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A7E28" w14:textId="1287B66E" w:rsidR="00E90E49" w:rsidRPr="0015722A" w:rsidRDefault="00E90E49" w:rsidP="00847943">
      <w:pPr>
        <w:pStyle w:val="3GPPHeader"/>
      </w:pPr>
      <w:r w:rsidRPr="00327997">
        <w:t>3GPP TSG-RAN WG</w:t>
      </w:r>
      <w:r w:rsidR="00790B99" w:rsidRPr="00327997">
        <w:t>1</w:t>
      </w:r>
      <w:r w:rsidR="00A85C6C">
        <w:t xml:space="preserve"> #</w:t>
      </w:r>
      <w:r w:rsidR="00AC7789">
        <w:t>88</w:t>
      </w:r>
      <w:r w:rsidR="00A26150">
        <w:t>bis</w:t>
      </w:r>
      <w:r w:rsidRPr="00327997">
        <w:tab/>
      </w:r>
      <w:r w:rsidR="00790B99" w:rsidRPr="0015722A">
        <w:t>R1</w:t>
      </w:r>
      <w:r w:rsidR="00091557" w:rsidRPr="0015722A">
        <w:t>-</w:t>
      </w:r>
      <w:r w:rsidR="005F3025" w:rsidRPr="0015722A">
        <w:t>1</w:t>
      </w:r>
      <w:r w:rsidR="00A85C6C" w:rsidRPr="0015722A">
        <w:t>7</w:t>
      </w:r>
      <w:r w:rsidR="0015722A" w:rsidRPr="0015722A">
        <w:t>05186</w:t>
      </w:r>
    </w:p>
    <w:p w14:paraId="72868425" w14:textId="77777777" w:rsidR="00E90E49" w:rsidRDefault="00A26150" w:rsidP="00847943">
      <w:pPr>
        <w:pStyle w:val="3GPPHeader"/>
      </w:pPr>
      <w:bookmarkStart w:id="0" w:name="_GoBack"/>
      <w:bookmarkEnd w:id="0"/>
      <w:r>
        <w:t>Spokane</w:t>
      </w:r>
      <w:r w:rsidR="00AC7789">
        <w:t xml:space="preserve">, </w:t>
      </w:r>
      <w:r>
        <w:t>USA</w:t>
      </w:r>
      <w:r w:rsidR="0027144F" w:rsidRPr="009C6832">
        <w:t xml:space="preserve">, </w:t>
      </w:r>
      <w:r w:rsidR="00AC7789">
        <w:t>3</w:t>
      </w:r>
      <w:r w:rsidR="00A85C6C" w:rsidRPr="00A85C6C">
        <w:rPr>
          <w:vertAlign w:val="superscript"/>
        </w:rPr>
        <w:t>th</w:t>
      </w:r>
      <w:r w:rsidR="00A85C6C">
        <w:t xml:space="preserve"> </w:t>
      </w:r>
      <w:r w:rsidR="0027144F" w:rsidRPr="009C6832">
        <w:t xml:space="preserve">– </w:t>
      </w:r>
      <w:r w:rsidR="00AC7789">
        <w:t>7</w:t>
      </w:r>
      <w:r w:rsidR="00A85C6C" w:rsidRPr="00A85C6C">
        <w:rPr>
          <w:vertAlign w:val="superscript"/>
        </w:rPr>
        <w:t>th</w:t>
      </w:r>
      <w:r w:rsidR="00A85C6C">
        <w:t xml:space="preserve"> </w:t>
      </w:r>
      <w:r>
        <w:t>April</w:t>
      </w:r>
      <w:r w:rsidR="00790B99" w:rsidRPr="009C6832">
        <w:t>,</w:t>
      </w:r>
      <w:r w:rsidR="0027144F" w:rsidRPr="009C6832">
        <w:t xml:space="preserve"> 20</w:t>
      </w:r>
      <w:r w:rsidR="00A85C6C">
        <w:t>17</w:t>
      </w:r>
    </w:p>
    <w:p w14:paraId="2D886173" w14:textId="77777777" w:rsidR="00E90E49" w:rsidRPr="00CE0424" w:rsidRDefault="00E90E49" w:rsidP="00847943">
      <w:pPr>
        <w:pStyle w:val="3GPPHeader"/>
      </w:pPr>
    </w:p>
    <w:p w14:paraId="640F42BB" w14:textId="77777777" w:rsidR="00E90E49" w:rsidRPr="00327997" w:rsidRDefault="003D3C45" w:rsidP="00847943">
      <w:pPr>
        <w:pStyle w:val="3GPPHeader"/>
      </w:pPr>
      <w:r w:rsidRPr="00327997">
        <w:t>Source:</w:t>
      </w:r>
      <w:r w:rsidR="00E90E49" w:rsidRPr="00327997">
        <w:tab/>
      </w:r>
      <w:r w:rsidR="00F64C2B" w:rsidRPr="00327997">
        <w:t>Ericsson</w:t>
      </w:r>
    </w:p>
    <w:p w14:paraId="387FE47D" w14:textId="5B2C36FE" w:rsidR="00E90E49" w:rsidRPr="00267B56" w:rsidRDefault="003D3C45" w:rsidP="00847943">
      <w:pPr>
        <w:pStyle w:val="3GPPHeader"/>
      </w:pPr>
      <w:r w:rsidRPr="00267B56">
        <w:t>Title:</w:t>
      </w:r>
      <w:r w:rsidR="00E90E49" w:rsidRPr="00267B56">
        <w:tab/>
      </w:r>
      <w:r w:rsidR="002E5F52" w:rsidRPr="00267B56">
        <w:t>NPRACH</w:t>
      </w:r>
      <w:r w:rsidR="00B426DC" w:rsidRPr="00267B56">
        <w:t xml:space="preserve"> range enhancements for NB-</w:t>
      </w:r>
      <w:proofErr w:type="spellStart"/>
      <w:r w:rsidR="00B426DC" w:rsidRPr="00267B56">
        <w:t>IoT</w:t>
      </w:r>
      <w:proofErr w:type="spellEnd"/>
    </w:p>
    <w:p w14:paraId="1D6D601C" w14:textId="22CA97E6" w:rsidR="00952A24" w:rsidRPr="00327997" w:rsidRDefault="00952A24" w:rsidP="00847943">
      <w:pPr>
        <w:pStyle w:val="3GPPHeader"/>
      </w:pPr>
      <w:r w:rsidRPr="0015722A">
        <w:t>Agenda Item:</w:t>
      </w:r>
      <w:r w:rsidRPr="0015722A">
        <w:tab/>
      </w:r>
      <w:r w:rsidR="0015722A" w:rsidRPr="0015722A">
        <w:t>7.2.7.3</w:t>
      </w:r>
    </w:p>
    <w:p w14:paraId="080CDDB4" w14:textId="77777777" w:rsidR="00E90E49" w:rsidRPr="00CE0424" w:rsidRDefault="00E90E49" w:rsidP="00847943">
      <w:pPr>
        <w:pStyle w:val="3GPPHeader"/>
      </w:pPr>
      <w:r w:rsidRPr="00327997">
        <w:t>Document for:</w:t>
      </w:r>
      <w:r w:rsidRPr="00327997">
        <w:tab/>
      </w:r>
      <w:r w:rsidR="00A15745">
        <w:t>Discussion and</w:t>
      </w:r>
      <w:r w:rsidR="00952A24" w:rsidRPr="009C6832">
        <w:t xml:space="preserve"> </w:t>
      </w:r>
      <w:r w:rsidRPr="009C6832">
        <w:t>Decision</w:t>
      </w:r>
    </w:p>
    <w:p w14:paraId="70A1F976" w14:textId="77777777" w:rsidR="00E90E49" w:rsidRPr="00CE0424" w:rsidRDefault="007F75D5" w:rsidP="00847943">
      <w:pPr>
        <w:pStyle w:val="Heading1"/>
        <w:jc w:val="both"/>
      </w:pPr>
      <w:r>
        <w:t>Introduction</w:t>
      </w:r>
    </w:p>
    <w:p w14:paraId="10EC111E" w14:textId="74EB50A8" w:rsidR="00C22FB5" w:rsidRDefault="002E5F52" w:rsidP="00847943">
      <w:pPr>
        <w:spacing w:after="0"/>
      </w:pPr>
      <w:r>
        <w:t>In RAN#75, a working agreement on the work</w:t>
      </w:r>
      <w:r w:rsidR="00A15DEF">
        <w:t xml:space="preserve"> item on </w:t>
      </w:r>
      <w:r>
        <w:t>further enhanced NB-</w:t>
      </w:r>
      <w:proofErr w:type="spellStart"/>
      <w:r>
        <w:t>IoT</w:t>
      </w:r>
      <w:proofErr w:type="spellEnd"/>
      <w:r>
        <w:t xml:space="preserve"> was made. The objective of the work item </w:t>
      </w:r>
      <w:r w:rsidRPr="007935B0">
        <w:rPr>
          <w:bCs/>
        </w:rPr>
        <w:t xml:space="preserve">is </w:t>
      </w:r>
      <w:r>
        <w:rPr>
          <w:bCs/>
        </w:rPr>
        <w:t>to introduce further support of</w:t>
      </w:r>
      <w:r w:rsidR="008F55BD">
        <w:rPr>
          <w:bCs/>
        </w:rPr>
        <w:t xml:space="preserve"> enhanced</w:t>
      </w:r>
      <w:r>
        <w:rPr>
          <w:bCs/>
        </w:rPr>
        <w:t xml:space="preserve"> </w:t>
      </w:r>
      <w:r w:rsidRPr="002E5F52">
        <w:t>features</w:t>
      </w:r>
      <w:r w:rsidR="008F55BD">
        <w:t xml:space="preserve"> for NB-</w:t>
      </w:r>
      <w:proofErr w:type="spellStart"/>
      <w:r w:rsidR="008F55BD">
        <w:t>IoT</w:t>
      </w:r>
      <w:proofErr w:type="spellEnd"/>
      <w:r w:rsidRPr="002E5F52">
        <w:t>, supporting standalone, guard-band, and in-band operation modes.</w:t>
      </w:r>
      <w:r w:rsidR="008F55BD">
        <w:t xml:space="preserve"> One objective is to study </w:t>
      </w:r>
      <w:r w:rsidR="008F55BD" w:rsidRPr="008F55BD">
        <w:t>NPRACH reliability and range enhancements</w:t>
      </w:r>
      <w:r w:rsidR="00084900">
        <w:t xml:space="preserve"> as</w:t>
      </w:r>
      <w:r w:rsidR="008F55BD">
        <w:t xml:space="preserve"> listed below.</w:t>
      </w:r>
    </w:p>
    <w:p w14:paraId="69799728" w14:textId="77777777" w:rsidR="008F55BD" w:rsidRPr="006B15ED" w:rsidRDefault="008F55BD" w:rsidP="00847943">
      <w:pPr>
        <w:spacing w:after="0"/>
        <w:rPr>
          <w:rFonts w:eastAsia="MS Mincho"/>
          <w:bCs/>
          <w:lang w:eastAsia="en-US"/>
        </w:rPr>
      </w:pPr>
    </w:p>
    <w:p w14:paraId="4B595914" w14:textId="77777777" w:rsidR="00BF7642" w:rsidRDefault="00BF7642" w:rsidP="00847943">
      <w:pPr>
        <w:pStyle w:val="BodyText"/>
      </w:pPr>
      <w:r>
        <w:rPr>
          <w:noProof/>
          <w:lang w:val="en-US"/>
        </w:rPr>
        <mc:AlternateContent>
          <mc:Choice Requires="wps">
            <w:drawing>
              <wp:inline distT="0" distB="0" distL="0" distR="0" wp14:anchorId="2428D52D" wp14:editId="4D86EE19">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735C760" w14:textId="77777777" w:rsidR="008F55BD" w:rsidRPr="008F55BD" w:rsidRDefault="008F55BD" w:rsidP="008F55BD">
                            <w:pPr>
                              <w:spacing w:after="0"/>
                              <w:jc w:val="left"/>
                              <w:rPr>
                                <w:b/>
                                <w:bCs/>
                                <w:u w:val="single"/>
                                <w:lang w:eastAsia="en-US"/>
                              </w:rPr>
                            </w:pPr>
                            <w:r w:rsidRPr="008F55BD">
                              <w:rPr>
                                <w:b/>
                                <w:bCs/>
                                <w:u w:val="single"/>
                                <w:lang w:eastAsia="en-US"/>
                              </w:rPr>
                              <w:t>NPRACH reliability and range enhancements</w:t>
                            </w:r>
                          </w:p>
                          <w:p w14:paraId="052E7510" w14:textId="77777777" w:rsidR="008F55BD" w:rsidRPr="008F55BD" w:rsidRDefault="008F55BD" w:rsidP="008F55BD">
                            <w:pPr>
                              <w:numPr>
                                <w:ilvl w:val="0"/>
                                <w:numId w:val="15"/>
                              </w:numPr>
                              <w:jc w:val="left"/>
                              <w:rPr>
                                <w:bCs/>
                                <w:lang w:eastAsia="en-US"/>
                              </w:rPr>
                            </w:pPr>
                            <w:r w:rsidRPr="008F55BD">
                              <w:rPr>
                                <w:bCs/>
                                <w:lang w:eastAsia="en-US"/>
                              </w:rPr>
                              <w:t>If found necessary, reduce false alarm probability for NPRACH detection due to inter-cell interference on NPRACH [RAN1, RAN2, RAN4]</w:t>
                            </w:r>
                          </w:p>
                          <w:p w14:paraId="7DAC5479" w14:textId="3E3162F7" w:rsidR="00CD7E64" w:rsidRPr="008F55BD" w:rsidRDefault="008F55BD" w:rsidP="008F55BD">
                            <w:pPr>
                              <w:numPr>
                                <w:ilvl w:val="0"/>
                                <w:numId w:val="15"/>
                              </w:numPr>
                              <w:jc w:val="left"/>
                              <w:rPr>
                                <w:bCs/>
                                <w:lang w:eastAsia="en-US"/>
                              </w:rPr>
                            </w:pPr>
                            <w:r w:rsidRPr="008F55BD">
                              <w:rPr>
                                <w:bCs/>
                                <w:lang w:eastAsia="en-US"/>
                              </w:rPr>
                              <w:t>If found necessary, introduce at least additional cyclic prefixes for NPRACH to support cell radius of at least 100 km [RAN1, RAN2, RAN4]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2428D52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1735C760" w14:textId="77777777" w:rsidR="008F55BD" w:rsidRPr="008F55BD" w:rsidRDefault="008F55BD" w:rsidP="008F55BD">
                      <w:pPr>
                        <w:spacing w:after="0"/>
                        <w:jc w:val="left"/>
                        <w:rPr>
                          <w:b/>
                          <w:bCs/>
                          <w:u w:val="single"/>
                          <w:lang w:eastAsia="en-US"/>
                        </w:rPr>
                      </w:pPr>
                      <w:r w:rsidRPr="008F55BD">
                        <w:rPr>
                          <w:b/>
                          <w:bCs/>
                          <w:u w:val="single"/>
                          <w:lang w:eastAsia="en-US"/>
                        </w:rPr>
                        <w:t>NPRACH reliability and range enhancements</w:t>
                      </w:r>
                    </w:p>
                    <w:p w14:paraId="052E7510" w14:textId="77777777" w:rsidR="008F55BD" w:rsidRPr="008F55BD" w:rsidRDefault="008F55BD" w:rsidP="008F55BD">
                      <w:pPr>
                        <w:numPr>
                          <w:ilvl w:val="0"/>
                          <w:numId w:val="15"/>
                        </w:numPr>
                        <w:jc w:val="left"/>
                        <w:rPr>
                          <w:bCs/>
                          <w:lang w:eastAsia="en-US"/>
                        </w:rPr>
                      </w:pPr>
                      <w:r w:rsidRPr="008F55BD">
                        <w:rPr>
                          <w:bCs/>
                          <w:lang w:eastAsia="en-US"/>
                        </w:rPr>
                        <w:t>If found necessary, reduce false alarm probability for NPRACH detection due to inter-cell interference on NPRACH [RAN1, RAN2, RAN4]</w:t>
                      </w:r>
                    </w:p>
                    <w:p w14:paraId="7DAC5479" w14:textId="3E3162F7" w:rsidR="00CD7E64" w:rsidRPr="008F55BD" w:rsidRDefault="008F55BD" w:rsidP="008F55BD">
                      <w:pPr>
                        <w:numPr>
                          <w:ilvl w:val="0"/>
                          <w:numId w:val="15"/>
                        </w:numPr>
                        <w:jc w:val="left"/>
                        <w:rPr>
                          <w:bCs/>
                          <w:lang w:eastAsia="en-US"/>
                        </w:rPr>
                      </w:pPr>
                      <w:r w:rsidRPr="008F55BD">
                        <w:rPr>
                          <w:bCs/>
                          <w:lang w:eastAsia="en-US"/>
                        </w:rPr>
                        <w:t>If found necessary, introduce at least additional cyclic prefixes for NPRACH to support cell radius of at least 100 km [RAN1, RAN2, RAN4]</w:t>
                      </w:r>
                    </w:p>
                  </w:txbxContent>
                </v:textbox>
                <w10:anchorlock/>
              </v:shape>
            </w:pict>
          </mc:Fallback>
        </mc:AlternateContent>
      </w:r>
    </w:p>
    <w:p w14:paraId="3DBB4269" w14:textId="620FE785" w:rsidR="00477768" w:rsidRPr="00CE0424" w:rsidRDefault="00BF7642" w:rsidP="00847943">
      <w:pPr>
        <w:pStyle w:val="BodyText"/>
      </w:pPr>
      <w:r>
        <w:t>In this contribution,</w:t>
      </w:r>
      <w:r w:rsidR="00C22FB5">
        <w:t xml:space="preserve"> we </w:t>
      </w:r>
      <w:r w:rsidR="008F55BD">
        <w:t xml:space="preserve">discuss how the existing NPRACH design can be used to </w:t>
      </w:r>
      <w:r w:rsidR="008F55BD" w:rsidRPr="008F55BD">
        <w:rPr>
          <w:bCs/>
          <w:lang w:eastAsia="en-US"/>
        </w:rPr>
        <w:t>support cell radius of at least 100 km</w:t>
      </w:r>
      <w:r w:rsidR="008F55BD">
        <w:rPr>
          <w:bCs/>
          <w:lang w:eastAsia="en-US"/>
        </w:rPr>
        <w:t>.</w:t>
      </w:r>
    </w:p>
    <w:p w14:paraId="53EF906F" w14:textId="0069D461" w:rsidR="004000E8" w:rsidRDefault="004000E8" w:rsidP="00847943">
      <w:pPr>
        <w:pStyle w:val="Heading1"/>
        <w:jc w:val="both"/>
      </w:pPr>
      <w:bookmarkStart w:id="1" w:name="_Ref178064866"/>
      <w:r w:rsidRPr="00CE0424">
        <w:t>Discussion</w:t>
      </w:r>
      <w:bookmarkEnd w:id="1"/>
    </w:p>
    <w:p w14:paraId="772899F2" w14:textId="50EE4D46" w:rsidR="008F0128" w:rsidRPr="003F2A27" w:rsidRDefault="00DF4D62" w:rsidP="00847943">
      <w:pPr>
        <w:rPr>
          <w:lang w:eastAsia="ko-KR"/>
        </w:rPr>
      </w:pPr>
      <w:r w:rsidRPr="003F2A27">
        <w:t>NPRACH is a single subcarrier waveform of 3.75kHz with frequency hopping</w:t>
      </w:r>
      <w:r w:rsidR="0014373A" w:rsidRPr="003F2A27">
        <w:t xml:space="preserve"> </w:t>
      </w:r>
      <w:r w:rsidR="0014373A" w:rsidRPr="003F2A27">
        <w:fldChar w:fldCharType="begin"/>
      </w:r>
      <w:r w:rsidR="0014373A" w:rsidRPr="003F2A27">
        <w:instrText xml:space="preserve"> REF _Ref477226465 \r \h </w:instrText>
      </w:r>
      <w:r w:rsidR="003F2A27">
        <w:instrText xml:space="preserve"> \* MERGEFORMAT </w:instrText>
      </w:r>
      <w:r w:rsidR="0014373A" w:rsidRPr="003F2A27">
        <w:fldChar w:fldCharType="separate"/>
      </w:r>
      <w:r w:rsidR="003A4F52">
        <w:t>[1]</w:t>
      </w:r>
      <w:r w:rsidR="0014373A" w:rsidRPr="003F2A27">
        <w:fldChar w:fldCharType="end"/>
      </w:r>
      <w:r w:rsidRPr="003F2A27">
        <w:t>. The basic unit of NPRACH preamble is symbol group that consists of a CP and 5 repetitive OFDM symbols. With 5 repetitive OFDM symbols in a symbol group, the relative CP overhead is reduced while maintaining the orthogonality of NPRACH preambles transmitted on different subcarriers.</w:t>
      </w:r>
      <w:r w:rsidR="0014373A" w:rsidRPr="003F2A27">
        <w:t xml:space="preserve"> </w:t>
      </w:r>
      <w:r w:rsidRPr="003F2A27">
        <w:t>Two CP le</w:t>
      </w:r>
      <w:r w:rsidR="0014373A" w:rsidRPr="003F2A27">
        <w:t xml:space="preserve">ngths, 66.7 us and 266.7 us, are defined </w:t>
      </w:r>
      <w:r w:rsidR="0014373A" w:rsidRPr="003F2A27">
        <w:fldChar w:fldCharType="begin"/>
      </w:r>
      <w:r w:rsidR="0014373A" w:rsidRPr="003F2A27">
        <w:instrText xml:space="preserve"> REF _Ref477226465 \r \h </w:instrText>
      </w:r>
      <w:r w:rsidR="003F2A27">
        <w:instrText xml:space="preserve"> \* MERGEFORMAT </w:instrText>
      </w:r>
      <w:r w:rsidR="0014373A" w:rsidRPr="003F2A27">
        <w:fldChar w:fldCharType="separate"/>
      </w:r>
      <w:r w:rsidR="003A4F52">
        <w:t>[1]</w:t>
      </w:r>
      <w:r w:rsidR="0014373A" w:rsidRPr="003F2A27">
        <w:fldChar w:fldCharType="end"/>
      </w:r>
      <w:r w:rsidR="0014373A" w:rsidRPr="003F2A27">
        <w:t xml:space="preserve">. </w:t>
      </w:r>
      <w:r w:rsidR="00831A19" w:rsidRPr="003F2A27">
        <w:t xml:space="preserve">The 266.7 us CP length </w:t>
      </w:r>
      <w:r w:rsidR="00831A19" w:rsidRPr="003F2A27">
        <w:rPr>
          <w:lang w:eastAsia="ko-KR"/>
        </w:rPr>
        <w:t>equals the maximum round-trip delay of cells with</w:t>
      </w:r>
      <w:r w:rsidR="00CC49EF" w:rsidRPr="003F2A27">
        <w:rPr>
          <w:lang w:eastAsia="ko-KR"/>
        </w:rPr>
        <w:t xml:space="preserve"> radius</w:t>
      </w:r>
      <w:r w:rsidR="00831A19" w:rsidRPr="003F2A27">
        <w:rPr>
          <w:lang w:eastAsia="ko-KR"/>
        </w:rPr>
        <w:t xml:space="preserve"> up to 40 km. Therefore, the CP with 266.7 us length can support t</w:t>
      </w:r>
      <w:r w:rsidR="00BA74A4" w:rsidRPr="003F2A27">
        <w:rPr>
          <w:lang w:eastAsia="ko-KR"/>
        </w:rPr>
        <w:t>he</w:t>
      </w:r>
      <w:r w:rsidR="00831A19" w:rsidRPr="003F2A27">
        <w:rPr>
          <w:lang w:eastAsia="ko-KR"/>
        </w:rPr>
        <w:t xml:space="preserve"> maximum </w:t>
      </w:r>
      <w:r w:rsidR="00CC49EF" w:rsidRPr="003F2A27">
        <w:rPr>
          <w:lang w:eastAsia="ko-KR"/>
        </w:rPr>
        <w:t>cell radius</w:t>
      </w:r>
      <w:r w:rsidR="00831A19" w:rsidRPr="003F2A27">
        <w:rPr>
          <w:lang w:eastAsia="ko-KR"/>
        </w:rPr>
        <w:t xml:space="preserve"> of 35 km</w:t>
      </w:r>
      <w:r w:rsidR="00BA74A4" w:rsidRPr="003F2A27">
        <w:rPr>
          <w:lang w:eastAsia="ko-KR"/>
        </w:rPr>
        <w:t xml:space="preserve"> required </w:t>
      </w:r>
      <w:r w:rsidR="00831A19" w:rsidRPr="003F2A27">
        <w:rPr>
          <w:lang w:eastAsia="ko-KR"/>
        </w:rPr>
        <w:t>in the GERAN study item</w:t>
      </w:r>
      <w:r w:rsidR="00BA74A4" w:rsidRPr="003F2A27">
        <w:rPr>
          <w:lang w:eastAsia="ko-KR"/>
        </w:rPr>
        <w:t xml:space="preserve"> </w:t>
      </w:r>
      <w:r w:rsidR="00BA74A4" w:rsidRPr="003F2A27">
        <w:rPr>
          <w:lang w:eastAsia="ko-KR"/>
        </w:rPr>
        <w:fldChar w:fldCharType="begin"/>
      </w:r>
      <w:r w:rsidR="00BA74A4" w:rsidRPr="003F2A27">
        <w:rPr>
          <w:lang w:eastAsia="ko-KR"/>
        </w:rPr>
        <w:instrText xml:space="preserve"> REF _Ref477227283 \r \h </w:instrText>
      </w:r>
      <w:r w:rsidR="003F2A27">
        <w:rPr>
          <w:lang w:eastAsia="ko-KR"/>
        </w:rPr>
        <w:instrText xml:space="preserve"> \* MERGEFORMAT </w:instrText>
      </w:r>
      <w:r w:rsidR="00BA74A4" w:rsidRPr="003F2A27">
        <w:rPr>
          <w:lang w:eastAsia="ko-KR"/>
        </w:rPr>
      </w:r>
      <w:r w:rsidR="00BA74A4" w:rsidRPr="003F2A27">
        <w:rPr>
          <w:lang w:eastAsia="ko-KR"/>
        </w:rPr>
        <w:fldChar w:fldCharType="separate"/>
      </w:r>
      <w:r w:rsidR="003A4F52">
        <w:rPr>
          <w:lang w:eastAsia="ko-KR"/>
        </w:rPr>
        <w:t>[2]</w:t>
      </w:r>
      <w:r w:rsidR="00BA74A4" w:rsidRPr="003F2A27">
        <w:rPr>
          <w:lang w:eastAsia="ko-KR"/>
        </w:rPr>
        <w:fldChar w:fldCharType="end"/>
      </w:r>
      <w:r w:rsidR="00BA74A4" w:rsidRPr="003F2A27">
        <w:rPr>
          <w:lang w:eastAsia="ko-KR"/>
        </w:rPr>
        <w:t>.</w:t>
      </w:r>
      <w:r w:rsidR="00831A19" w:rsidRPr="003F2A27">
        <w:rPr>
          <w:lang w:eastAsia="ko-KR"/>
        </w:rPr>
        <w:t xml:space="preserve"> To reduce CP overhead and improve spectral efficiency</w:t>
      </w:r>
      <w:r w:rsidR="00DF6734" w:rsidRPr="003F2A27">
        <w:rPr>
          <w:lang w:eastAsia="ko-KR"/>
        </w:rPr>
        <w:t xml:space="preserve"> for smaller cell sizes</w:t>
      </w:r>
      <w:r w:rsidR="00831A19" w:rsidRPr="003F2A27">
        <w:rPr>
          <w:lang w:eastAsia="ko-KR"/>
        </w:rPr>
        <w:t>, the CP length of 66.7 us</w:t>
      </w:r>
      <w:r w:rsidR="00DF6734" w:rsidRPr="003F2A27">
        <w:rPr>
          <w:lang w:eastAsia="ko-KR"/>
        </w:rPr>
        <w:t>, equalling the maximum round-trip delay of cells with</w:t>
      </w:r>
      <w:r w:rsidR="00CC49EF" w:rsidRPr="003F2A27">
        <w:rPr>
          <w:lang w:eastAsia="ko-KR"/>
        </w:rPr>
        <w:t xml:space="preserve"> radius</w:t>
      </w:r>
      <w:r w:rsidR="00DF6734" w:rsidRPr="003F2A27">
        <w:rPr>
          <w:lang w:eastAsia="ko-KR"/>
        </w:rPr>
        <w:t xml:space="preserve"> up to 10 km,</w:t>
      </w:r>
      <w:r w:rsidR="00831A19" w:rsidRPr="003F2A27">
        <w:rPr>
          <w:lang w:eastAsia="ko-KR"/>
        </w:rPr>
        <w:t xml:space="preserve"> was also intro</w:t>
      </w:r>
      <w:r w:rsidR="00DF6734" w:rsidRPr="003F2A27">
        <w:rPr>
          <w:lang w:eastAsia="ko-KR"/>
        </w:rPr>
        <w:t xml:space="preserve">duced. </w:t>
      </w:r>
    </w:p>
    <w:p w14:paraId="1DE580A5" w14:textId="1D25436B" w:rsidR="000B0D04" w:rsidRPr="003F2A27" w:rsidRDefault="008F0128" w:rsidP="00847943">
      <w:pPr>
        <w:rPr>
          <w:lang w:eastAsia="ko-KR"/>
        </w:rPr>
      </w:pPr>
      <w:r w:rsidRPr="003F2A27">
        <w:rPr>
          <w:lang w:eastAsia="ko-KR"/>
        </w:rPr>
        <w:t xml:space="preserve">Though the </w:t>
      </w:r>
      <w:r w:rsidRPr="003F2A27">
        <w:rPr>
          <w:b/>
          <w:i/>
          <w:lang w:eastAsia="ko-KR"/>
        </w:rPr>
        <w:t>nominal</w:t>
      </w:r>
      <w:r w:rsidRPr="003F2A27">
        <w:rPr>
          <w:lang w:eastAsia="ko-KR"/>
        </w:rPr>
        <w:t xml:space="preserve"> longest</w:t>
      </w:r>
      <w:r w:rsidR="00CC49EF" w:rsidRPr="003F2A27">
        <w:rPr>
          <w:lang w:eastAsia="ko-KR"/>
        </w:rPr>
        <w:t xml:space="preserve"> CP length of NPRACH </w:t>
      </w:r>
      <w:r w:rsidRPr="003F2A27">
        <w:rPr>
          <w:lang w:eastAsia="ko-KR"/>
        </w:rPr>
        <w:t>equals the maximum round-trip delay of cells with</w:t>
      </w:r>
      <w:r w:rsidR="00CC49EF" w:rsidRPr="003F2A27">
        <w:rPr>
          <w:lang w:eastAsia="ko-KR"/>
        </w:rPr>
        <w:t xml:space="preserve"> radius</w:t>
      </w:r>
      <w:r w:rsidR="0083468C">
        <w:rPr>
          <w:lang w:eastAsia="ko-KR"/>
        </w:rPr>
        <w:t xml:space="preserve"> only</w:t>
      </w:r>
      <w:r w:rsidRPr="003F2A27">
        <w:rPr>
          <w:lang w:eastAsia="ko-KR"/>
        </w:rPr>
        <w:t xml:space="preserve"> up to 40 km, the special structure of NPRACH design can be exploited to </w:t>
      </w:r>
      <w:r w:rsidR="00CC49EF" w:rsidRPr="003F2A27">
        <w:rPr>
          <w:lang w:eastAsia="ko-KR"/>
        </w:rPr>
        <w:t xml:space="preserve">support larger cells </w:t>
      </w:r>
      <w:r w:rsidR="00CC49EF" w:rsidRPr="003F2A27">
        <w:t>with radius of at least 100 km.</w:t>
      </w:r>
      <w:r w:rsidR="0083468C">
        <w:t xml:space="preserve"> U</w:t>
      </w:r>
      <w:r w:rsidR="0083468C" w:rsidRPr="003F2A27">
        <w:t>sing the 266.7 us CP length as an example</w:t>
      </w:r>
      <w:r w:rsidR="0083468C">
        <w:t>,</w:t>
      </w:r>
      <w:r w:rsidR="00CC49EF" w:rsidRPr="003F2A27">
        <w:t xml:space="preserve"> </w:t>
      </w:r>
      <w:r w:rsidR="00CC49EF" w:rsidRPr="003F2A27">
        <w:fldChar w:fldCharType="begin"/>
      </w:r>
      <w:r w:rsidR="00CC49EF" w:rsidRPr="003F2A27">
        <w:instrText xml:space="preserve"> REF _Ref477228708 \h </w:instrText>
      </w:r>
      <w:r w:rsidR="003F2A27">
        <w:instrText xml:space="preserve"> \* MERGEFORMAT </w:instrText>
      </w:r>
      <w:r w:rsidR="00CC49EF" w:rsidRPr="003F2A27">
        <w:fldChar w:fldCharType="separate"/>
      </w:r>
      <w:r w:rsidR="003A4F52">
        <w:t xml:space="preserve">Figure </w:t>
      </w:r>
      <w:r w:rsidR="003A4F52">
        <w:rPr>
          <w:noProof/>
        </w:rPr>
        <w:t>1</w:t>
      </w:r>
      <w:r w:rsidR="00CC49EF" w:rsidRPr="003F2A27">
        <w:fldChar w:fldCharType="end"/>
      </w:r>
      <w:r w:rsidR="00CC49EF" w:rsidRPr="003F2A27">
        <w:t xml:space="preserve"> gives an illustration of how </w:t>
      </w:r>
      <w:proofErr w:type="spellStart"/>
      <w:r w:rsidR="00CC49EF" w:rsidRPr="003F2A27">
        <w:t>eNB</w:t>
      </w:r>
      <w:proofErr w:type="spellEnd"/>
      <w:r w:rsidR="00CC49EF" w:rsidRPr="003F2A27">
        <w:t xml:space="preserve"> in a cell with 100 km radius may process NPRACH</w:t>
      </w:r>
      <w:r w:rsidR="009A02F2" w:rsidRPr="003F2A27">
        <w:t xml:space="preserve">. </w:t>
      </w:r>
      <w:r w:rsidR="00B357EE" w:rsidRPr="003F2A27">
        <w:t>Specifically,</w:t>
      </w:r>
      <w:r w:rsidR="00335E3C" w:rsidRPr="003F2A27">
        <w:t xml:space="preserve"> the </w:t>
      </w:r>
      <w:proofErr w:type="spellStart"/>
      <w:r w:rsidR="00335E3C" w:rsidRPr="003F2A27">
        <w:t>eNB</w:t>
      </w:r>
      <w:proofErr w:type="spellEnd"/>
      <w:r w:rsidR="00335E3C" w:rsidRPr="003F2A27">
        <w:t xml:space="preserve"> of a cell with 100</w:t>
      </w:r>
      <w:r w:rsidR="002F17DD">
        <w:t xml:space="preserve"> </w:t>
      </w:r>
      <w:r w:rsidR="00335E3C" w:rsidRPr="003F2A27">
        <w:t>km radius may treat the nominal CP plus the first 2 symbols</w:t>
      </w:r>
      <w:r w:rsidR="00A76FA7">
        <w:t xml:space="preserve"> in the</w:t>
      </w:r>
      <w:r w:rsidR="005545F9">
        <w:t xml:space="preserve"> symbol group</w:t>
      </w:r>
      <w:r w:rsidR="00335E3C" w:rsidRPr="003F2A27">
        <w:t xml:space="preserve"> as an equivalent CP. The length of the equivalent CP is </w:t>
      </w:r>
      <w:r w:rsidR="00847943">
        <w:t>800</w:t>
      </w:r>
      <w:r w:rsidR="00335E3C" w:rsidRPr="003F2A27">
        <w:t xml:space="preserve"> us and equals </w:t>
      </w:r>
      <w:r w:rsidR="00335E3C" w:rsidRPr="003F2A27">
        <w:rPr>
          <w:lang w:eastAsia="ko-KR"/>
        </w:rPr>
        <w:t>the maximum round-trip delay of cells with radius up to 120 km</w:t>
      </w:r>
      <w:r w:rsidR="000524AB" w:rsidRPr="003F2A27">
        <w:rPr>
          <w:lang w:eastAsia="ko-KR"/>
        </w:rPr>
        <w:t>.</w:t>
      </w:r>
    </w:p>
    <w:p w14:paraId="00392619" w14:textId="63D6C3CC" w:rsidR="008F0128" w:rsidRPr="003F2A27" w:rsidRDefault="000524AB" w:rsidP="00847943">
      <w:pPr>
        <w:rPr>
          <w:lang w:eastAsia="ko-KR"/>
        </w:rPr>
      </w:pPr>
      <w:r w:rsidRPr="003F2A27">
        <w:rPr>
          <w:lang w:eastAsia="ko-KR"/>
        </w:rPr>
        <w:t xml:space="preserve">With 2 more symbols treated as part of the equivalent CP, there is a processing loss of 2 symbols per symbol group. This loss may be compensated by configuring a higher number of repetitions for NPRACH to achieve the same MCL and detection performance. </w:t>
      </w:r>
    </w:p>
    <w:p w14:paraId="412263C4" w14:textId="02A533E9" w:rsidR="003F2A27" w:rsidRPr="003F2A27" w:rsidRDefault="003F2A27" w:rsidP="00847943">
      <w:pPr>
        <w:overflowPunct/>
        <w:spacing w:after="0"/>
        <w:textAlignment w:val="auto"/>
        <w:rPr>
          <w:lang w:val="en-US" w:eastAsia="en-US"/>
        </w:rPr>
      </w:pPr>
      <w:r w:rsidRPr="003F2A27">
        <w:rPr>
          <w:lang w:eastAsia="ko-KR"/>
        </w:rPr>
        <w:t xml:space="preserve">The </w:t>
      </w:r>
      <w:proofErr w:type="spellStart"/>
      <w:r w:rsidRPr="003F2A27">
        <w:rPr>
          <w:lang w:eastAsia="ko-KR"/>
        </w:rPr>
        <w:t>eNB</w:t>
      </w:r>
      <w:proofErr w:type="spellEnd"/>
      <w:r w:rsidRPr="003F2A27">
        <w:rPr>
          <w:lang w:eastAsia="ko-KR"/>
        </w:rPr>
        <w:t xml:space="preserve"> </w:t>
      </w:r>
      <w:r>
        <w:rPr>
          <w:lang w:eastAsia="ko-KR"/>
        </w:rPr>
        <w:t xml:space="preserve">shall also </w:t>
      </w:r>
      <w:r w:rsidRPr="003F2A27">
        <w:rPr>
          <w:lang w:eastAsia="ko-KR"/>
        </w:rPr>
        <w:t xml:space="preserve">estimate the time of arrival with the received NPRACH preamble. </w:t>
      </w:r>
      <w:r w:rsidRPr="003F2A27">
        <w:rPr>
          <w:lang w:val="en-US" w:eastAsia="en-US"/>
        </w:rPr>
        <w:t xml:space="preserve">To facilitate uplink timing estimation at the </w:t>
      </w:r>
      <w:proofErr w:type="spellStart"/>
      <w:r w:rsidRPr="003F2A27">
        <w:rPr>
          <w:lang w:val="en-US" w:eastAsia="en-US"/>
        </w:rPr>
        <w:t>eNB</w:t>
      </w:r>
      <w:proofErr w:type="spellEnd"/>
      <w:r w:rsidRPr="003F2A27">
        <w:rPr>
          <w:lang w:val="en-US" w:eastAsia="en-US"/>
        </w:rPr>
        <w:t xml:space="preserve">, a special hopping pattern is used in NPRACH. </w:t>
      </w:r>
      <w:r>
        <w:rPr>
          <w:lang w:val="en-US" w:eastAsia="en-US"/>
        </w:rPr>
        <w:t>The hopping pattern of NPRACH</w:t>
      </w:r>
      <w:r w:rsidRPr="003F2A27">
        <w:rPr>
          <w:lang w:val="en-US" w:eastAsia="en-US"/>
        </w:rPr>
        <w:t xml:space="preserve"> consists of both inner layer fixed size hopping and outer layer pseudo-random hopping. Outer layer pseudo-random hopping is applied between groups of 4 symbol groups. Inner layer fixed size hopping is applied within ever</w:t>
      </w:r>
      <w:r>
        <w:rPr>
          <w:lang w:val="en-US" w:eastAsia="en-US"/>
        </w:rPr>
        <w:t xml:space="preserve">y 4 symbol groups: </w:t>
      </w:r>
      <w:r w:rsidR="005545F9">
        <w:rPr>
          <w:lang w:val="en-US" w:eastAsia="en-US"/>
        </w:rPr>
        <w:t>a</w:t>
      </w:r>
      <w:r w:rsidRPr="003F2A27">
        <w:rPr>
          <w:lang w:val="en-US" w:eastAsia="en-US"/>
        </w:rPr>
        <w:t xml:space="preserve"> single-subcarrier hopping is used between the first and the second and between the third and the fourth symbol groups, while a six-subcarrier hopping is used between the second and the third symbol groups.</w:t>
      </w:r>
    </w:p>
    <w:p w14:paraId="1DD38B2F" w14:textId="72CCA12B" w:rsidR="003F2A27" w:rsidRDefault="003F2A27" w:rsidP="00847943">
      <w:pPr>
        <w:overflowPunct/>
        <w:spacing w:after="0"/>
        <w:textAlignment w:val="auto"/>
        <w:rPr>
          <w:rFonts w:ascii="NimbusRomNo9L-Regu" w:hAnsi="NimbusRomNo9L-Regu" w:cs="NimbusRomNo9L-Regu"/>
          <w:lang w:val="en-US" w:eastAsia="en-US"/>
        </w:rPr>
      </w:pPr>
    </w:p>
    <w:p w14:paraId="76F0544A" w14:textId="2D5BAD1A" w:rsidR="008F0128" w:rsidRDefault="00CC49EF" w:rsidP="00B4050D">
      <w:pPr>
        <w:jc w:val="center"/>
        <w:rPr>
          <w:lang w:eastAsia="ko-KR"/>
        </w:rPr>
      </w:pPr>
      <w:r>
        <w:rPr>
          <w:noProof/>
          <w:lang w:val="en-US"/>
        </w:rPr>
        <w:lastRenderedPageBreak/>
        <w:drawing>
          <wp:inline distT="0" distB="0" distL="0" distR="0" wp14:anchorId="310C89F9" wp14:editId="743C084D">
            <wp:extent cx="4908430" cy="2769907"/>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15281" cy="2773773"/>
                    </a:xfrm>
                    <a:prstGeom prst="rect">
                      <a:avLst/>
                    </a:prstGeom>
                  </pic:spPr>
                </pic:pic>
              </a:graphicData>
            </a:graphic>
          </wp:inline>
        </w:drawing>
      </w:r>
    </w:p>
    <w:p w14:paraId="331EDECF" w14:textId="5DCF555A" w:rsidR="008F0128" w:rsidRDefault="008F0128" w:rsidP="00B4050D">
      <w:pPr>
        <w:pStyle w:val="Caption"/>
        <w:rPr>
          <w:lang w:eastAsia="ko-KR"/>
        </w:rPr>
      </w:pPr>
      <w:bookmarkStart w:id="2" w:name="_Ref477228708"/>
      <w:r>
        <w:t xml:space="preserve">Figure </w:t>
      </w:r>
      <w:r>
        <w:fldChar w:fldCharType="begin"/>
      </w:r>
      <w:r>
        <w:instrText xml:space="preserve"> SEQ Figure \* ARABIC </w:instrText>
      </w:r>
      <w:r>
        <w:fldChar w:fldCharType="separate"/>
      </w:r>
      <w:r w:rsidR="003A4F52">
        <w:rPr>
          <w:noProof/>
        </w:rPr>
        <w:t>1</w:t>
      </w:r>
      <w:r>
        <w:fldChar w:fldCharType="end"/>
      </w:r>
      <w:bookmarkEnd w:id="2"/>
      <w:r w:rsidR="00CC49EF">
        <w:t>: An illustration of NPRACH processing for supporting cell radius of at least 100 km</w:t>
      </w:r>
      <w:r w:rsidR="00B357EE">
        <w:t xml:space="preserve"> with 266.7 us nominal CP</w:t>
      </w:r>
    </w:p>
    <w:p w14:paraId="3F0EB90F" w14:textId="6F56CDE8" w:rsidR="002F17DD" w:rsidRPr="003F2A27" w:rsidRDefault="00747B94" w:rsidP="00847943">
      <w:pPr>
        <w:rPr>
          <w:lang w:eastAsia="ko-KR"/>
        </w:rPr>
      </w:pPr>
      <w:r>
        <w:rPr>
          <w:lang w:val="en-US" w:eastAsia="en-US"/>
        </w:rPr>
        <w:t xml:space="preserve">With frequency hopping, the time of arrival may be estimated by processing the phases of the received NPRACH symbol groups. </w:t>
      </w:r>
      <w:r w:rsidRPr="003C2D42">
        <w:rPr>
          <w:lang w:val="en-US" w:eastAsia="en-US"/>
        </w:rPr>
        <w:t>The phase difference of two received symbol groups caused by</w:t>
      </w:r>
      <w:r w:rsidR="00E80689">
        <w:rPr>
          <w:lang w:val="en-US" w:eastAsia="en-US"/>
        </w:rPr>
        <w:t xml:space="preserve"> frequency</w:t>
      </w:r>
      <w:r w:rsidRPr="003C2D42">
        <w:rPr>
          <w:lang w:val="en-US" w:eastAsia="en-US"/>
        </w:rPr>
        <w:t xml:space="preserve"> hopping is prone to a 2*Pi phase ambiguity, which may cause confusion in the time-of-arrival estimation. </w:t>
      </w:r>
      <w:r>
        <w:rPr>
          <w:lang w:val="en-US" w:eastAsia="en-US"/>
        </w:rPr>
        <w:t>The minimum step size</w:t>
      </w:r>
      <w:r w:rsidR="002F17DD">
        <w:rPr>
          <w:lang w:val="en-US" w:eastAsia="en-US"/>
        </w:rPr>
        <w:t xml:space="preserve"> of</w:t>
      </w:r>
      <w:r w:rsidR="00E80689">
        <w:rPr>
          <w:lang w:val="en-US" w:eastAsia="en-US"/>
        </w:rPr>
        <w:t xml:space="preserve"> frequency</w:t>
      </w:r>
      <w:r w:rsidR="002F17DD">
        <w:rPr>
          <w:lang w:val="en-US" w:eastAsia="en-US"/>
        </w:rPr>
        <w:t xml:space="preserve"> hopping in NPRACH is one</w:t>
      </w:r>
      <w:r>
        <w:rPr>
          <w:lang w:val="en-US" w:eastAsia="en-US"/>
        </w:rPr>
        <w:t xml:space="preserve"> subcarrier of 3.75 kHz, which avoids </w:t>
      </w:r>
      <w:r w:rsidRPr="003C2D42">
        <w:rPr>
          <w:lang w:val="en-US" w:eastAsia="en-US"/>
        </w:rPr>
        <w:t>phase ambiguity</w:t>
      </w:r>
      <w:r>
        <w:rPr>
          <w:lang w:val="en-US" w:eastAsia="en-US"/>
        </w:rPr>
        <w:t xml:space="preserve"> if the uplink timing uncertainty is within 266.7 us (= 1/3.75 kHz).</w:t>
      </w:r>
      <w:r w:rsidR="002F17DD">
        <w:rPr>
          <w:lang w:val="en-US" w:eastAsia="en-US"/>
        </w:rPr>
        <w:t xml:space="preserve"> </w:t>
      </w:r>
    </w:p>
    <w:p w14:paraId="778B0B25" w14:textId="48E8D49C" w:rsidR="00841846" w:rsidRDefault="002F17DD" w:rsidP="00847943">
      <w:pPr>
        <w:rPr>
          <w:lang w:val="en-US" w:eastAsia="en-US"/>
        </w:rPr>
      </w:pPr>
      <w:r>
        <w:t>T</w:t>
      </w:r>
      <w:r w:rsidRPr="003F2A27">
        <w:t>reat</w:t>
      </w:r>
      <w:r>
        <w:t>ing</w:t>
      </w:r>
      <w:r w:rsidRPr="003F2A27">
        <w:t xml:space="preserve"> the nominal CP plus the first 2 symbols as an equivalent CP</w:t>
      </w:r>
      <w:r>
        <w:t xml:space="preserve">, the </w:t>
      </w:r>
      <w:proofErr w:type="spellStart"/>
      <w:r w:rsidRPr="003F2A27">
        <w:t>eNB</w:t>
      </w:r>
      <w:proofErr w:type="spellEnd"/>
      <w:r w:rsidRPr="003F2A27">
        <w:t xml:space="preserve"> of a cell with 100</w:t>
      </w:r>
      <w:r>
        <w:t xml:space="preserve"> </w:t>
      </w:r>
      <w:r w:rsidRPr="003F2A27">
        <w:t>km radius may</w:t>
      </w:r>
      <w:r>
        <w:t xml:space="preserve"> face 3 </w:t>
      </w:r>
      <w:r>
        <w:rPr>
          <w:lang w:val="en-US" w:eastAsia="en-US"/>
        </w:rPr>
        <w:t xml:space="preserve">phase ambiguities. For example, </w:t>
      </w:r>
      <w:r w:rsidR="00265C81">
        <w:rPr>
          <w:lang w:val="en-US" w:eastAsia="en-US"/>
        </w:rPr>
        <w:t xml:space="preserve">suppose </w:t>
      </w:r>
      <w:r w:rsidR="003E228E">
        <w:rPr>
          <w:lang w:val="en-US" w:eastAsia="en-US"/>
        </w:rPr>
        <w:t xml:space="preserve">that </w:t>
      </w:r>
      <w:r w:rsidR="00265C81">
        <w:rPr>
          <w:lang w:val="en-US" w:eastAsia="en-US"/>
        </w:rPr>
        <w:t xml:space="preserve">a UE is located at 60 km away from the </w:t>
      </w:r>
      <w:proofErr w:type="spellStart"/>
      <w:r w:rsidR="00265C81">
        <w:rPr>
          <w:lang w:val="en-US" w:eastAsia="en-US"/>
        </w:rPr>
        <w:t>eNB</w:t>
      </w:r>
      <w:proofErr w:type="spellEnd"/>
      <w:r w:rsidR="00265C81">
        <w:rPr>
          <w:lang w:val="en-US" w:eastAsia="en-US"/>
        </w:rPr>
        <w:t>. The phase difference of two symbol groups is the same for 20 km distance, 60 km distance, and 100 km distance. In other words, by processing the phase information of the received NPRACH symbols, there exist 3 hypotheses of</w:t>
      </w:r>
      <w:r w:rsidR="003E228E">
        <w:rPr>
          <w:lang w:val="en-US" w:eastAsia="en-US"/>
        </w:rPr>
        <w:t xml:space="preserve"> the</w:t>
      </w:r>
      <w:r w:rsidR="00265C81">
        <w:rPr>
          <w:lang w:val="en-US" w:eastAsia="en-US"/>
        </w:rPr>
        <w:t xml:space="preserve"> time of arrival. On possible </w:t>
      </w:r>
      <w:r w:rsidR="009041A9">
        <w:rPr>
          <w:lang w:val="en-US" w:eastAsia="en-US"/>
        </w:rPr>
        <w:t>approach to</w:t>
      </w:r>
      <w:r w:rsidR="00265C81">
        <w:rPr>
          <w:lang w:val="en-US" w:eastAsia="en-US"/>
        </w:rPr>
        <w:t xml:space="preserve"> determining the final time of arr</w:t>
      </w:r>
      <w:r w:rsidR="003E228E">
        <w:rPr>
          <w:lang w:val="en-US" w:eastAsia="en-US"/>
        </w:rPr>
        <w:t xml:space="preserve">ival estimate may go as follows: the </w:t>
      </w:r>
      <w:proofErr w:type="spellStart"/>
      <w:r w:rsidR="003E228E">
        <w:rPr>
          <w:lang w:val="en-US" w:eastAsia="en-US"/>
        </w:rPr>
        <w:t>eNB</w:t>
      </w:r>
      <w:proofErr w:type="spellEnd"/>
      <w:r w:rsidR="003E228E">
        <w:rPr>
          <w:lang w:val="en-US" w:eastAsia="en-US"/>
        </w:rPr>
        <w:t xml:space="preserve"> </w:t>
      </w:r>
      <w:r w:rsidR="00265C81">
        <w:rPr>
          <w:lang w:val="en-US" w:eastAsia="en-US"/>
        </w:rPr>
        <w:t>perform</w:t>
      </w:r>
      <w:r w:rsidR="003E228E">
        <w:rPr>
          <w:lang w:val="en-US" w:eastAsia="en-US"/>
        </w:rPr>
        <w:t>s</w:t>
      </w:r>
      <w:r w:rsidR="00265C81">
        <w:rPr>
          <w:lang w:val="en-US" w:eastAsia="en-US"/>
        </w:rPr>
        <w:t xml:space="preserve"> 3 time correlations based on the 3 hypotheses and choose</w:t>
      </w:r>
      <w:r w:rsidR="00565D33">
        <w:rPr>
          <w:lang w:val="en-US" w:eastAsia="en-US"/>
        </w:rPr>
        <w:t>s</w:t>
      </w:r>
      <w:r w:rsidR="004A65A5">
        <w:rPr>
          <w:lang w:val="en-US" w:eastAsia="en-US"/>
        </w:rPr>
        <w:t xml:space="preserve"> the hypothesis</w:t>
      </w:r>
      <w:r w:rsidR="00265C81">
        <w:rPr>
          <w:lang w:val="en-US" w:eastAsia="en-US"/>
        </w:rPr>
        <w:t xml:space="preserve"> that yields the largest correlation value</w:t>
      </w:r>
      <w:r w:rsidR="004A65A5">
        <w:rPr>
          <w:lang w:val="en-US" w:eastAsia="en-US"/>
        </w:rPr>
        <w:t xml:space="preserve"> as the final estimate of the time of arrival</w:t>
      </w:r>
      <w:r w:rsidR="00265C81">
        <w:rPr>
          <w:lang w:val="en-US" w:eastAsia="en-US"/>
        </w:rPr>
        <w:t xml:space="preserve">. </w:t>
      </w:r>
    </w:p>
    <w:p w14:paraId="003B3679" w14:textId="792107A1" w:rsidR="00FC174B" w:rsidRDefault="00327305" w:rsidP="00847943">
      <w:r>
        <w:rPr>
          <w:lang w:val="en-US" w:eastAsia="en-US"/>
        </w:rPr>
        <w:t>In</w:t>
      </w:r>
      <w:r w:rsidR="00267B56">
        <w:rPr>
          <w:lang w:val="en-US" w:eastAsia="en-US"/>
        </w:rPr>
        <w:t xml:space="preserve"> the</w:t>
      </w:r>
      <w:r>
        <w:rPr>
          <w:lang w:val="en-US" w:eastAsia="en-US"/>
        </w:rPr>
        <w:t xml:space="preserve"> </w:t>
      </w:r>
      <w:r>
        <w:rPr>
          <w:lang w:val="en-US" w:eastAsia="en-US"/>
        </w:rPr>
        <w:fldChar w:fldCharType="begin"/>
      </w:r>
      <w:r>
        <w:rPr>
          <w:lang w:val="en-US" w:eastAsia="en-US"/>
        </w:rPr>
        <w:instrText xml:space="preserve"> REF _Ref477860640 \h </w:instrText>
      </w:r>
      <w:r>
        <w:rPr>
          <w:lang w:val="en-US" w:eastAsia="en-US"/>
        </w:rPr>
      </w:r>
      <w:r>
        <w:rPr>
          <w:lang w:val="en-US" w:eastAsia="en-US"/>
        </w:rPr>
        <w:fldChar w:fldCharType="separate"/>
      </w:r>
      <w:r w:rsidR="003A4F52">
        <w:t>Appendix</w:t>
      </w:r>
      <w:r>
        <w:rPr>
          <w:lang w:val="en-US" w:eastAsia="en-US"/>
        </w:rPr>
        <w:fldChar w:fldCharType="end"/>
      </w:r>
      <w:r>
        <w:rPr>
          <w:lang w:val="en-US" w:eastAsia="en-US"/>
        </w:rPr>
        <w:t xml:space="preserve">, we </w:t>
      </w:r>
      <w:r>
        <w:t>show</w:t>
      </w:r>
      <w:r w:rsidR="00FC174B">
        <w:t xml:space="preserve"> </w:t>
      </w:r>
      <w:r w:rsidR="00FC174B" w:rsidRPr="00FC174B">
        <w:t>NPRACH time of arrival estimation p</w:t>
      </w:r>
      <w:r w:rsidR="00FC174B">
        <w:t>erformance with 100 km cell radius</w:t>
      </w:r>
      <w:r w:rsidR="009041A9">
        <w:t xml:space="preserve">. In the simulation, we treat </w:t>
      </w:r>
      <w:r w:rsidR="009041A9" w:rsidRPr="003F2A27">
        <w:t>the nominal CP plus the first 2 symbols</w:t>
      </w:r>
      <w:r w:rsidR="009041A9">
        <w:t xml:space="preserve"> in each symbol group</w:t>
      </w:r>
      <w:r w:rsidR="009041A9" w:rsidRPr="003F2A27">
        <w:t xml:space="preserve"> as an equivalent CP</w:t>
      </w:r>
      <w:r w:rsidR="009041A9">
        <w:t>, and resolve the phase ambiguities using the approach described above. The simulation results show that the e</w:t>
      </w:r>
      <w:r w:rsidR="009041A9" w:rsidRPr="009041A9">
        <w:t>xisting NPRACH design can be used to support cells with radius of at least 100 km</w:t>
      </w:r>
      <w:r w:rsidR="009041A9">
        <w:t>.</w:t>
      </w:r>
    </w:p>
    <w:p w14:paraId="1FDBCDC8" w14:textId="4A626468" w:rsidR="00847943" w:rsidRDefault="00841846" w:rsidP="0071406A">
      <w:pPr>
        <w:pStyle w:val="Observation"/>
      </w:pPr>
      <w:bookmarkStart w:id="3" w:name="_Toc477862036"/>
      <w:r>
        <w:t>Though the longest nominal CP length</w:t>
      </w:r>
      <w:r w:rsidR="00B4050D">
        <w:t xml:space="preserve"> in NPRACH</w:t>
      </w:r>
      <w:r>
        <w:t xml:space="preserve"> is 266.7 us, </w:t>
      </w:r>
      <w:proofErr w:type="spellStart"/>
      <w:r>
        <w:t>eNB</w:t>
      </w:r>
      <w:proofErr w:type="spellEnd"/>
      <w:r>
        <w:t xml:space="preserve"> </w:t>
      </w:r>
      <w:r w:rsidRPr="00841846">
        <w:t>may treat the nominal CP plus the first 2 symbols</w:t>
      </w:r>
      <w:r w:rsidR="0071406A">
        <w:t xml:space="preserve"> in the</w:t>
      </w:r>
      <w:r>
        <w:t xml:space="preserve"> symbol group</w:t>
      </w:r>
      <w:r w:rsidRPr="00841846">
        <w:t xml:space="preserve"> as an equivalent CP</w:t>
      </w:r>
      <w:r w:rsidR="00847943">
        <w:t xml:space="preserve"> </w:t>
      </w:r>
      <w:r w:rsidR="00B4050D">
        <w:t>with length of</w:t>
      </w:r>
      <w:r w:rsidR="00847943">
        <w:t xml:space="preserve"> 800 us</w:t>
      </w:r>
      <w:r w:rsidRPr="00841846">
        <w:t>.</w:t>
      </w:r>
      <w:bookmarkEnd w:id="3"/>
    </w:p>
    <w:p w14:paraId="763C42E7" w14:textId="5FEBAE93" w:rsidR="00847943" w:rsidRPr="005E2F98" w:rsidRDefault="00847943" w:rsidP="0071406A">
      <w:pPr>
        <w:pStyle w:val="Observation"/>
      </w:pPr>
      <w:bookmarkStart w:id="4" w:name="_Toc477862037"/>
      <w:r>
        <w:t>E</w:t>
      </w:r>
      <w:r w:rsidR="00841846">
        <w:t>xisting NPRACH design can be used</w:t>
      </w:r>
      <w:r w:rsidR="00B4050D">
        <w:t xml:space="preserve"> to support</w:t>
      </w:r>
      <w:r w:rsidR="00841846" w:rsidRPr="00841846">
        <w:t xml:space="preserve"> cells</w:t>
      </w:r>
      <w:r w:rsidR="00841846">
        <w:t xml:space="preserve"> with radius of at least 100 km.</w:t>
      </w:r>
      <w:bookmarkEnd w:id="4"/>
    </w:p>
    <w:p w14:paraId="155891CD" w14:textId="77777777" w:rsidR="00C01F33" w:rsidRPr="00CE0424" w:rsidRDefault="00C01F33" w:rsidP="00847943">
      <w:pPr>
        <w:pStyle w:val="Heading1"/>
        <w:jc w:val="both"/>
      </w:pPr>
      <w:r w:rsidRPr="00CE0424">
        <w:t>Conclusion</w:t>
      </w:r>
      <w:r w:rsidR="00AE2FEB">
        <w:t>s</w:t>
      </w:r>
    </w:p>
    <w:p w14:paraId="01DE13B5" w14:textId="7281A8E1" w:rsidR="002451ED" w:rsidRDefault="003A0E41" w:rsidP="00847943">
      <w:pPr>
        <w:pStyle w:val="BodyText"/>
      </w:pPr>
      <w:r>
        <w:t>In this contribution</w:t>
      </w:r>
      <w:r w:rsidR="00847943">
        <w:t>,</w:t>
      </w:r>
      <w:r>
        <w:t xml:space="preserve"> we</w:t>
      </w:r>
      <w:r w:rsidR="00847943">
        <w:t xml:space="preserve"> analyse the design of the existing NPRACH and</w:t>
      </w:r>
      <w:r>
        <w:t xml:space="preserve"> made the following ob</w:t>
      </w:r>
      <w:r w:rsidR="004033B5">
        <w:t>s</w:t>
      </w:r>
      <w:r>
        <w:t>ervations</w:t>
      </w:r>
      <w:r w:rsidR="008E065E" w:rsidRPr="00CE0424">
        <w:t>:</w:t>
      </w:r>
    </w:p>
    <w:p w14:paraId="15873632" w14:textId="4247857E" w:rsidR="003A4F52" w:rsidRDefault="00E5689D">
      <w:pPr>
        <w:pStyle w:val="TOC1"/>
        <w:rPr>
          <w:rFonts w:asciiTheme="minorHAnsi" w:eastAsiaTheme="minorEastAsia" w:hAnsiTheme="minorHAnsi" w:cstheme="minorBidi"/>
          <w:b w:val="0"/>
          <w:sz w:val="22"/>
        </w:rPr>
      </w:pPr>
      <w:r>
        <w:rPr>
          <w:b w:val="0"/>
          <w:bCs/>
        </w:rPr>
        <w:fldChar w:fldCharType="begin"/>
      </w:r>
      <w:r>
        <w:rPr>
          <w:bCs/>
        </w:rPr>
        <w:instrText xml:space="preserve"> TOC \n \h \z \t "Observation,1" </w:instrText>
      </w:r>
      <w:r>
        <w:rPr>
          <w:b w:val="0"/>
          <w:bCs/>
        </w:rPr>
        <w:fldChar w:fldCharType="separate"/>
      </w:r>
      <w:hyperlink w:anchor="_Toc477862036" w:history="1">
        <w:r w:rsidR="003A4F52" w:rsidRPr="00DA3E70">
          <w:rPr>
            <w:rStyle w:val="Hyperlink"/>
          </w:rPr>
          <w:t>Observation 1</w:t>
        </w:r>
        <w:r w:rsidR="003A4F52">
          <w:rPr>
            <w:rFonts w:asciiTheme="minorHAnsi" w:eastAsiaTheme="minorEastAsia" w:hAnsiTheme="minorHAnsi" w:cstheme="minorBidi"/>
            <w:b w:val="0"/>
            <w:sz w:val="22"/>
          </w:rPr>
          <w:tab/>
        </w:r>
        <w:r w:rsidR="003A4F52" w:rsidRPr="00DA3E70">
          <w:rPr>
            <w:rStyle w:val="Hyperlink"/>
          </w:rPr>
          <w:t>Though the longest nominal CP length in NPRACH is 266.7 us, eNB may treat the nominal CP plus the first 2 symbols in the symbol group as an equivalent CP with length of 800 us.</w:t>
        </w:r>
      </w:hyperlink>
    </w:p>
    <w:p w14:paraId="7F36E5AA" w14:textId="3CC8C017" w:rsidR="003A4F52" w:rsidRDefault="003908F4">
      <w:pPr>
        <w:pStyle w:val="TOC1"/>
        <w:rPr>
          <w:rFonts w:asciiTheme="minorHAnsi" w:eastAsiaTheme="minorEastAsia" w:hAnsiTheme="minorHAnsi" w:cstheme="minorBidi"/>
          <w:b w:val="0"/>
          <w:sz w:val="22"/>
        </w:rPr>
      </w:pPr>
      <w:hyperlink w:anchor="_Toc477862037" w:history="1">
        <w:r w:rsidR="003A4F52" w:rsidRPr="00DA3E70">
          <w:rPr>
            <w:rStyle w:val="Hyperlink"/>
          </w:rPr>
          <w:t>Observation 2</w:t>
        </w:r>
        <w:r w:rsidR="003A4F52">
          <w:rPr>
            <w:rFonts w:asciiTheme="minorHAnsi" w:eastAsiaTheme="minorEastAsia" w:hAnsiTheme="minorHAnsi" w:cstheme="minorBidi"/>
            <w:b w:val="0"/>
            <w:sz w:val="22"/>
          </w:rPr>
          <w:tab/>
        </w:r>
        <w:r w:rsidR="003A4F52" w:rsidRPr="00DA3E70">
          <w:rPr>
            <w:rStyle w:val="Hyperlink"/>
          </w:rPr>
          <w:t>Existing NPRACH design can be used to support cells with radius of at least 100 km.</w:t>
        </w:r>
      </w:hyperlink>
    </w:p>
    <w:p w14:paraId="706CB927" w14:textId="0CF45C57" w:rsidR="00C01F33" w:rsidRPr="00790B99" w:rsidRDefault="00E5689D" w:rsidP="0071406A">
      <w:pPr>
        <w:pStyle w:val="BodyText"/>
        <w:rPr>
          <w:b/>
          <w:bCs/>
        </w:rPr>
      </w:pPr>
      <w:r>
        <w:rPr>
          <w:bCs/>
          <w:noProof/>
          <w:szCs w:val="22"/>
          <w:lang w:val="en-US"/>
        </w:rPr>
        <w:fldChar w:fldCharType="end"/>
      </w:r>
    </w:p>
    <w:p w14:paraId="160806A1" w14:textId="77777777" w:rsidR="00F507D1" w:rsidRPr="00CE0424" w:rsidRDefault="00F507D1" w:rsidP="00847943">
      <w:pPr>
        <w:pStyle w:val="Heading1"/>
        <w:jc w:val="both"/>
      </w:pPr>
      <w:bookmarkStart w:id="5" w:name="_In-sequence_SDU_delivery"/>
      <w:bookmarkEnd w:id="5"/>
      <w:r w:rsidRPr="00CE0424">
        <w:lastRenderedPageBreak/>
        <w:t>References</w:t>
      </w:r>
    </w:p>
    <w:p w14:paraId="4CF312E6" w14:textId="0BF9B6EB" w:rsidR="003A7EF3" w:rsidRPr="00BA74A4" w:rsidRDefault="00BA74A4" w:rsidP="00847943">
      <w:pPr>
        <w:pStyle w:val="Reference"/>
      </w:pPr>
      <w:bookmarkStart w:id="6" w:name="_Ref476921348"/>
      <w:bookmarkStart w:id="7" w:name="_Ref477226465"/>
      <w:r>
        <w:t xml:space="preserve">TS </w:t>
      </w:r>
      <w:r w:rsidR="00DF4D62" w:rsidRPr="00BA74A4">
        <w:t>36.211</w:t>
      </w:r>
      <w:r w:rsidR="0042501F" w:rsidRPr="00BA74A4">
        <w:t>, “</w:t>
      </w:r>
      <w:bookmarkEnd w:id="6"/>
      <w:r w:rsidR="00DF4D62" w:rsidRPr="00BA74A4">
        <w:t>Evolved Universal Terrestrial Radio Access (E-UTRA); Physical channels and modulation</w:t>
      </w:r>
      <w:r w:rsidR="0014373A" w:rsidRPr="00BA74A4">
        <w:t>.”</w:t>
      </w:r>
      <w:bookmarkEnd w:id="7"/>
    </w:p>
    <w:p w14:paraId="38D971BD" w14:textId="500526BE" w:rsidR="00BA74A4" w:rsidRPr="00BA74A4" w:rsidRDefault="00BA74A4" w:rsidP="00847943">
      <w:pPr>
        <w:pStyle w:val="Reference"/>
      </w:pPr>
      <w:bookmarkStart w:id="8" w:name="_Ref477227283"/>
      <w:r w:rsidRPr="00BA74A4">
        <w:rPr>
          <w:rFonts w:cs="NimbusRomNo9L-Regu"/>
        </w:rPr>
        <w:t>TR 45.820, “Technical Specification Group GSM/EDGE Radio Access Network; Cellular System; Support for Ultra Low Complexity and Low Throughput Internet of Things; (Release 13).”</w:t>
      </w:r>
      <w:bookmarkEnd w:id="8"/>
    </w:p>
    <w:p w14:paraId="124807BA" w14:textId="7960B168" w:rsidR="004A65A5" w:rsidRDefault="004A65A5" w:rsidP="004A65A5">
      <w:pPr>
        <w:pStyle w:val="Heading1"/>
      </w:pPr>
      <w:bookmarkStart w:id="9" w:name="_Ref477860640"/>
      <w:r>
        <w:t>Appendix</w:t>
      </w:r>
      <w:bookmarkEnd w:id="9"/>
    </w:p>
    <w:p w14:paraId="36FAD0F3" w14:textId="2A8035F8" w:rsidR="000C387A" w:rsidRDefault="000C387A" w:rsidP="000C387A">
      <w:pPr>
        <w:pStyle w:val="BodyText"/>
      </w:pPr>
      <w:r w:rsidRPr="00B94A56">
        <w:t>In this section,</w:t>
      </w:r>
      <w:r w:rsidR="004519A2">
        <w:t xml:space="preserve"> we present</w:t>
      </w:r>
      <w:r w:rsidRPr="00B94A56">
        <w:t xml:space="preserve"> </w:t>
      </w:r>
      <w:r w:rsidR="004519A2" w:rsidRPr="004519A2">
        <w:t>NPRACH time of arrival estimation performance with 100 km cell radius</w:t>
      </w:r>
      <w:r w:rsidR="004519A2">
        <w:t xml:space="preserve"> by treating </w:t>
      </w:r>
      <w:r w:rsidR="004519A2" w:rsidRPr="003F2A27">
        <w:t>the nominal CP plus the first 2 symbols</w:t>
      </w:r>
      <w:r w:rsidR="004519A2">
        <w:t xml:space="preserve"> in each symbol group</w:t>
      </w:r>
      <w:r w:rsidR="004519A2" w:rsidRPr="003F2A27">
        <w:t xml:space="preserve"> as an equivalent CP</w:t>
      </w:r>
      <w:r w:rsidRPr="004B7027">
        <w:t xml:space="preserve">. The simulation assumptions are summarized in </w:t>
      </w:r>
      <w:r w:rsidR="00327305">
        <w:fldChar w:fldCharType="begin"/>
      </w:r>
      <w:r w:rsidR="00327305">
        <w:instrText xml:space="preserve"> REF _Ref477860780 \h </w:instrText>
      </w:r>
      <w:r w:rsidR="00327305">
        <w:fldChar w:fldCharType="separate"/>
      </w:r>
      <w:r w:rsidR="003A4F52">
        <w:t xml:space="preserve">Table </w:t>
      </w:r>
      <w:r w:rsidR="003A4F52">
        <w:rPr>
          <w:noProof/>
        </w:rPr>
        <w:t>1</w:t>
      </w:r>
      <w:r w:rsidR="00327305">
        <w:fldChar w:fldCharType="end"/>
      </w:r>
      <w:r w:rsidR="00327305">
        <w:t>.</w:t>
      </w:r>
    </w:p>
    <w:p w14:paraId="50F706CE" w14:textId="741EEE95" w:rsidR="000C387A" w:rsidRPr="00E330BC" w:rsidRDefault="000C387A" w:rsidP="000C387A">
      <w:pPr>
        <w:pStyle w:val="Caption"/>
      </w:pPr>
      <w:bookmarkStart w:id="10" w:name="_Ref477860780"/>
      <w:r>
        <w:t xml:space="preserve">Table </w:t>
      </w:r>
      <w:r>
        <w:fldChar w:fldCharType="begin"/>
      </w:r>
      <w:r>
        <w:instrText xml:space="preserve"> SEQ Table \* ARABIC </w:instrText>
      </w:r>
      <w:r>
        <w:fldChar w:fldCharType="separate"/>
      </w:r>
      <w:r w:rsidR="003A4F52">
        <w:rPr>
          <w:noProof/>
        </w:rPr>
        <w:t>1</w:t>
      </w:r>
      <w:r>
        <w:fldChar w:fldCharType="end"/>
      </w:r>
      <w:bookmarkEnd w:id="10"/>
      <w:r>
        <w:t>: Simulation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5670"/>
      </w:tblGrid>
      <w:tr w:rsidR="000C387A" w:rsidRPr="004B7027" w14:paraId="5910EE29" w14:textId="77777777" w:rsidTr="000C387A">
        <w:trPr>
          <w:jc w:val="center"/>
        </w:trPr>
        <w:tc>
          <w:tcPr>
            <w:tcW w:w="2286" w:type="dxa"/>
            <w:shd w:val="clear" w:color="auto" w:fill="DBE5F1"/>
          </w:tcPr>
          <w:p w14:paraId="2FCCEBD9" w14:textId="77777777" w:rsidR="000C387A" w:rsidRPr="00E330BC" w:rsidRDefault="000C387A" w:rsidP="00020DFC">
            <w:pPr>
              <w:jc w:val="center"/>
            </w:pPr>
            <w:r w:rsidRPr="00E330BC">
              <w:t>Parameter</w:t>
            </w:r>
          </w:p>
        </w:tc>
        <w:tc>
          <w:tcPr>
            <w:tcW w:w="5670" w:type="dxa"/>
            <w:shd w:val="clear" w:color="auto" w:fill="DBE5F1"/>
          </w:tcPr>
          <w:p w14:paraId="6380A398" w14:textId="77777777" w:rsidR="000C387A" w:rsidRPr="00E330BC" w:rsidRDefault="000C387A" w:rsidP="00020DFC">
            <w:pPr>
              <w:jc w:val="center"/>
            </w:pPr>
            <w:r w:rsidRPr="00E330BC">
              <w:t>Value</w:t>
            </w:r>
          </w:p>
        </w:tc>
      </w:tr>
      <w:tr w:rsidR="000C387A" w:rsidRPr="004B7027" w14:paraId="519A97B5" w14:textId="77777777" w:rsidTr="000C387A">
        <w:trPr>
          <w:jc w:val="center"/>
        </w:trPr>
        <w:tc>
          <w:tcPr>
            <w:tcW w:w="2286" w:type="dxa"/>
            <w:shd w:val="clear" w:color="auto" w:fill="auto"/>
          </w:tcPr>
          <w:p w14:paraId="798D82F7" w14:textId="77777777" w:rsidR="000C387A" w:rsidRPr="00E330BC" w:rsidRDefault="000C387A" w:rsidP="00020DFC">
            <w:pPr>
              <w:jc w:val="center"/>
            </w:pPr>
            <w:r w:rsidRPr="00E330BC">
              <w:t>Channel model</w:t>
            </w:r>
          </w:p>
        </w:tc>
        <w:tc>
          <w:tcPr>
            <w:tcW w:w="5670" w:type="dxa"/>
            <w:shd w:val="clear" w:color="auto" w:fill="auto"/>
          </w:tcPr>
          <w:p w14:paraId="44E64966" w14:textId="77777777" w:rsidR="000C387A" w:rsidRPr="00E330BC" w:rsidRDefault="000C387A" w:rsidP="00020DFC">
            <w:pPr>
              <w:jc w:val="center"/>
            </w:pPr>
            <w:r w:rsidRPr="00E330BC">
              <w:t>TU</w:t>
            </w:r>
          </w:p>
        </w:tc>
      </w:tr>
      <w:tr w:rsidR="000C387A" w:rsidRPr="004B7027" w14:paraId="16B8BF47" w14:textId="77777777" w:rsidTr="000C387A">
        <w:trPr>
          <w:jc w:val="center"/>
        </w:trPr>
        <w:tc>
          <w:tcPr>
            <w:tcW w:w="2286" w:type="dxa"/>
            <w:shd w:val="clear" w:color="auto" w:fill="auto"/>
          </w:tcPr>
          <w:p w14:paraId="32BAE9CC" w14:textId="77777777" w:rsidR="000C387A" w:rsidRPr="00E330BC" w:rsidRDefault="000C387A" w:rsidP="00020DFC">
            <w:pPr>
              <w:jc w:val="center"/>
            </w:pPr>
            <w:r w:rsidRPr="00E330BC">
              <w:t>Doppler spread</w:t>
            </w:r>
          </w:p>
        </w:tc>
        <w:tc>
          <w:tcPr>
            <w:tcW w:w="5670" w:type="dxa"/>
            <w:shd w:val="clear" w:color="auto" w:fill="auto"/>
          </w:tcPr>
          <w:p w14:paraId="47A8184B" w14:textId="77777777" w:rsidR="000C387A" w:rsidRPr="00E330BC" w:rsidRDefault="000C387A" w:rsidP="00020DFC">
            <w:pPr>
              <w:jc w:val="center"/>
            </w:pPr>
            <w:r w:rsidRPr="00E330BC">
              <w:t>1 Hz</w:t>
            </w:r>
          </w:p>
        </w:tc>
      </w:tr>
      <w:tr w:rsidR="000C387A" w:rsidRPr="004B7027" w14:paraId="28CE5C3F" w14:textId="77777777" w:rsidTr="000C387A">
        <w:trPr>
          <w:jc w:val="center"/>
        </w:trPr>
        <w:tc>
          <w:tcPr>
            <w:tcW w:w="2286" w:type="dxa"/>
            <w:shd w:val="clear" w:color="auto" w:fill="auto"/>
          </w:tcPr>
          <w:p w14:paraId="488ECBF4" w14:textId="77777777" w:rsidR="000C387A" w:rsidRPr="00E330BC" w:rsidRDefault="000C387A" w:rsidP="00020DFC">
            <w:pPr>
              <w:jc w:val="center"/>
            </w:pPr>
            <w:r w:rsidRPr="00E330BC">
              <w:t>Antenna configuration</w:t>
            </w:r>
          </w:p>
        </w:tc>
        <w:tc>
          <w:tcPr>
            <w:tcW w:w="5670" w:type="dxa"/>
            <w:shd w:val="clear" w:color="auto" w:fill="auto"/>
          </w:tcPr>
          <w:p w14:paraId="29331C38" w14:textId="77777777" w:rsidR="000C387A" w:rsidRPr="00E330BC" w:rsidRDefault="000C387A" w:rsidP="00020DFC">
            <w:pPr>
              <w:jc w:val="center"/>
            </w:pPr>
            <w:r w:rsidRPr="00E330BC">
              <w:t xml:space="preserve">1 </w:t>
            </w:r>
            <w:proofErr w:type="spellStart"/>
            <w:r w:rsidRPr="00E330BC">
              <w:t>Tx</w:t>
            </w:r>
            <w:proofErr w:type="spellEnd"/>
            <w:r w:rsidRPr="00E330BC">
              <w:t>; 2 Rx</w:t>
            </w:r>
          </w:p>
        </w:tc>
      </w:tr>
      <w:tr w:rsidR="000C387A" w:rsidRPr="004B7027" w14:paraId="3874C0CE" w14:textId="77777777" w:rsidTr="000C387A">
        <w:trPr>
          <w:jc w:val="center"/>
        </w:trPr>
        <w:tc>
          <w:tcPr>
            <w:tcW w:w="2286" w:type="dxa"/>
            <w:shd w:val="clear" w:color="auto" w:fill="auto"/>
          </w:tcPr>
          <w:p w14:paraId="0FB5B6CE" w14:textId="1B34FD9D" w:rsidR="000C387A" w:rsidRPr="00E330BC" w:rsidRDefault="00693F04" w:rsidP="00020DFC">
            <w:pPr>
              <w:jc w:val="center"/>
            </w:pPr>
            <w:r>
              <w:t>Cell radius</w:t>
            </w:r>
          </w:p>
        </w:tc>
        <w:tc>
          <w:tcPr>
            <w:tcW w:w="5670" w:type="dxa"/>
            <w:shd w:val="clear" w:color="auto" w:fill="auto"/>
          </w:tcPr>
          <w:p w14:paraId="4932AF1D" w14:textId="608F438A" w:rsidR="000C387A" w:rsidRPr="00E330BC" w:rsidRDefault="000C387A" w:rsidP="00020DFC">
            <w:pPr>
              <w:jc w:val="center"/>
            </w:pPr>
            <w:r>
              <w:t>100</w:t>
            </w:r>
            <w:r w:rsidRPr="00E330BC">
              <w:t xml:space="preserve"> km</w:t>
            </w:r>
          </w:p>
        </w:tc>
      </w:tr>
      <w:tr w:rsidR="000C387A" w:rsidRPr="004B7027" w14:paraId="7ABFC090" w14:textId="77777777" w:rsidTr="000C387A">
        <w:trPr>
          <w:jc w:val="center"/>
        </w:trPr>
        <w:tc>
          <w:tcPr>
            <w:tcW w:w="2286" w:type="dxa"/>
            <w:shd w:val="clear" w:color="auto" w:fill="auto"/>
          </w:tcPr>
          <w:p w14:paraId="72156D6F" w14:textId="77777777" w:rsidR="000C387A" w:rsidRPr="00E330BC" w:rsidRDefault="000C387A" w:rsidP="00020DFC">
            <w:pPr>
              <w:jc w:val="center"/>
            </w:pPr>
            <w:r w:rsidRPr="00E330BC">
              <w:t>Timing uncertainty</w:t>
            </w:r>
          </w:p>
        </w:tc>
        <w:tc>
          <w:tcPr>
            <w:tcW w:w="5670" w:type="dxa"/>
            <w:shd w:val="clear" w:color="auto" w:fill="auto"/>
          </w:tcPr>
          <w:p w14:paraId="0F98FA1C" w14:textId="0FA2BBE8" w:rsidR="000C387A" w:rsidRPr="00E330BC" w:rsidRDefault="000C387A" w:rsidP="000C387A">
            <w:pPr>
              <w:jc w:val="center"/>
            </w:pPr>
            <w:r>
              <w:t>Uniformly drawn from [0, 800</w:t>
            </w:r>
            <w:r w:rsidRPr="00E330BC">
              <w:t xml:space="preserve"> us]</w:t>
            </w:r>
            <w:r>
              <w:t>.</w:t>
            </w:r>
            <w:r w:rsidRPr="00E330BC">
              <w:t xml:space="preserve"> See Note 1.</w:t>
            </w:r>
          </w:p>
        </w:tc>
      </w:tr>
      <w:tr w:rsidR="000C387A" w:rsidRPr="004B7027" w14:paraId="31B3A9D8" w14:textId="77777777" w:rsidTr="000C387A">
        <w:trPr>
          <w:jc w:val="center"/>
        </w:trPr>
        <w:tc>
          <w:tcPr>
            <w:tcW w:w="2286" w:type="dxa"/>
            <w:shd w:val="clear" w:color="auto" w:fill="auto"/>
          </w:tcPr>
          <w:p w14:paraId="294B3D97" w14:textId="77777777" w:rsidR="000C387A" w:rsidRPr="00E330BC" w:rsidRDefault="000C387A" w:rsidP="00020DFC">
            <w:pPr>
              <w:jc w:val="center"/>
            </w:pPr>
            <w:r w:rsidRPr="00E330BC">
              <w:t>Frequency error</w:t>
            </w:r>
          </w:p>
        </w:tc>
        <w:tc>
          <w:tcPr>
            <w:tcW w:w="5670" w:type="dxa"/>
            <w:shd w:val="clear" w:color="auto" w:fill="auto"/>
          </w:tcPr>
          <w:p w14:paraId="46868546" w14:textId="1671BD8C" w:rsidR="000C387A" w:rsidRPr="00E330BC" w:rsidRDefault="000C387A" w:rsidP="00020DFC">
            <w:pPr>
              <w:jc w:val="center"/>
            </w:pPr>
            <w:r w:rsidRPr="00E330BC">
              <w:t xml:space="preserve">Uniformly drawn from the set {-50 Hz, 50 Hz}. </w:t>
            </w:r>
          </w:p>
        </w:tc>
      </w:tr>
      <w:tr w:rsidR="000C387A" w:rsidRPr="0062680A" w14:paraId="5C470134" w14:textId="77777777" w:rsidTr="000C387A">
        <w:trPr>
          <w:jc w:val="center"/>
        </w:trPr>
        <w:tc>
          <w:tcPr>
            <w:tcW w:w="2286" w:type="dxa"/>
            <w:shd w:val="clear" w:color="auto" w:fill="auto"/>
          </w:tcPr>
          <w:p w14:paraId="54878E05" w14:textId="342E1B02" w:rsidR="000C387A" w:rsidRPr="00E330BC" w:rsidRDefault="000C387A" w:rsidP="00020DFC">
            <w:pPr>
              <w:jc w:val="center"/>
            </w:pPr>
            <w:r>
              <w:t>F</w:t>
            </w:r>
            <w:r w:rsidRPr="00E330BC">
              <w:t>requency drift</w:t>
            </w:r>
          </w:p>
        </w:tc>
        <w:tc>
          <w:tcPr>
            <w:tcW w:w="5670" w:type="dxa"/>
            <w:shd w:val="clear" w:color="auto" w:fill="auto"/>
          </w:tcPr>
          <w:p w14:paraId="6F604BC0" w14:textId="77777777" w:rsidR="000C387A" w:rsidRPr="00E330BC" w:rsidRDefault="000C387A" w:rsidP="00020DFC">
            <w:pPr>
              <w:jc w:val="center"/>
            </w:pPr>
            <w:r w:rsidRPr="00E330BC">
              <w:t>Uniformly drawn from the set {-22.5 Hz/s, 22.5 Hz/s}.</w:t>
            </w:r>
          </w:p>
        </w:tc>
      </w:tr>
      <w:tr w:rsidR="000C387A" w:rsidRPr="0062680A" w14:paraId="273E8118" w14:textId="77777777" w:rsidTr="000C387A">
        <w:trPr>
          <w:jc w:val="center"/>
        </w:trPr>
        <w:tc>
          <w:tcPr>
            <w:tcW w:w="7956" w:type="dxa"/>
            <w:gridSpan w:val="2"/>
            <w:shd w:val="clear" w:color="auto" w:fill="auto"/>
          </w:tcPr>
          <w:p w14:paraId="39AFC5A8" w14:textId="65BAED60" w:rsidR="000C387A" w:rsidRPr="004B7027" w:rsidRDefault="000C387A" w:rsidP="00020DFC">
            <w:r w:rsidRPr="0046507A">
              <w:rPr>
                <w:u w:val="single"/>
              </w:rPr>
              <w:t>Note 1:</w:t>
            </w:r>
            <w:r>
              <w:t xml:space="preserve"> 800</w:t>
            </w:r>
            <w:r w:rsidRPr="004B7027">
              <w:t xml:space="preserve"> us</w:t>
            </w:r>
            <w:r>
              <w:t xml:space="preserve"> is</w:t>
            </w:r>
            <w:r w:rsidRPr="004B7027">
              <w:t xml:space="preserve"> the maximum round-t</w:t>
            </w:r>
            <w:r>
              <w:t>rip dela</w:t>
            </w:r>
            <w:r w:rsidR="00793CB4">
              <w:t>y in the cell of radius</w:t>
            </w:r>
            <w:r>
              <w:t xml:space="preserve"> 100</w:t>
            </w:r>
            <w:r w:rsidRPr="004B7027">
              <w:t xml:space="preserve"> km</w:t>
            </w:r>
            <w:r>
              <w:t>.</w:t>
            </w:r>
          </w:p>
        </w:tc>
      </w:tr>
    </w:tbl>
    <w:p w14:paraId="09CC2162" w14:textId="44BADD4E" w:rsidR="00327305" w:rsidRDefault="00E47663" w:rsidP="000C387A">
      <w:r>
        <w:rPr>
          <w:noProof/>
          <w:lang w:val="en-US"/>
        </w:rPr>
        <w:drawing>
          <wp:inline distT="0" distB="0" distL="0" distR="0" wp14:anchorId="5A0D54E9" wp14:editId="0E6145AE">
            <wp:extent cx="5943600" cy="3407410"/>
            <wp:effectExtent l="0" t="0" r="0" b="2540"/>
            <wp:docPr id="3" name="Picture 3" descr="C:\local_data\MassiveMTC\MyDocs\RAN1_88bis\results\toa_1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cal_data\MassiveMTC\MyDocs\RAN1_88bis\results\toa_14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407410"/>
                    </a:xfrm>
                    <a:prstGeom prst="rect">
                      <a:avLst/>
                    </a:prstGeom>
                    <a:noFill/>
                    <a:ln>
                      <a:noFill/>
                    </a:ln>
                  </pic:spPr>
                </pic:pic>
              </a:graphicData>
            </a:graphic>
          </wp:inline>
        </w:drawing>
      </w:r>
    </w:p>
    <w:p w14:paraId="4647C3FA" w14:textId="65C9AC09" w:rsidR="00327305" w:rsidRDefault="00327305" w:rsidP="00327305">
      <w:pPr>
        <w:pStyle w:val="Caption"/>
      </w:pPr>
      <w:r>
        <w:t xml:space="preserve">Figure </w:t>
      </w:r>
      <w:r>
        <w:fldChar w:fldCharType="begin"/>
      </w:r>
      <w:r>
        <w:instrText xml:space="preserve"> SEQ Figure \* ARABIC </w:instrText>
      </w:r>
      <w:r>
        <w:fldChar w:fldCharType="separate"/>
      </w:r>
      <w:r w:rsidR="003A4F52">
        <w:rPr>
          <w:noProof/>
        </w:rPr>
        <w:t>2</w:t>
      </w:r>
      <w:r>
        <w:fldChar w:fldCharType="end"/>
      </w:r>
      <w:r>
        <w:t xml:space="preserve">: NPRACH time of </w:t>
      </w:r>
      <w:r w:rsidRPr="009D3F11">
        <w:t>arrival estimation performance</w:t>
      </w:r>
      <w:r>
        <w:t xml:space="preserve"> with 100</w:t>
      </w:r>
      <w:r w:rsidR="00FC174B">
        <w:t xml:space="preserve"> km cell radius</w:t>
      </w:r>
      <w:r>
        <w:t xml:space="preserve">: 2 repetitions at </w:t>
      </w:r>
      <w:r w:rsidRPr="009D3F11">
        <w:t>144 dB MCL</w:t>
      </w:r>
      <w:r>
        <w:t xml:space="preserve"> (i.e., 14.24 dB SNR)</w:t>
      </w:r>
    </w:p>
    <w:p w14:paraId="04D9CFB2" w14:textId="3C208F32" w:rsidR="00E47663" w:rsidRPr="00E47663" w:rsidRDefault="00E47663" w:rsidP="00E47663">
      <w:r>
        <w:rPr>
          <w:noProof/>
          <w:lang w:val="en-US"/>
        </w:rPr>
        <w:lastRenderedPageBreak/>
        <w:drawing>
          <wp:inline distT="0" distB="0" distL="0" distR="0" wp14:anchorId="4091E12C" wp14:editId="45A73EC9">
            <wp:extent cx="5943600" cy="3407410"/>
            <wp:effectExtent l="0" t="0" r="0" b="2540"/>
            <wp:docPr id="4" name="Picture 4" descr="C:\local_data\MassiveMTC\MyDocs\RAN1_88bis\results\toa_1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ocal_data\MassiveMTC\MyDocs\RAN1_88bis\results\toa_164.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407410"/>
                    </a:xfrm>
                    <a:prstGeom prst="rect">
                      <a:avLst/>
                    </a:prstGeom>
                    <a:noFill/>
                    <a:ln>
                      <a:noFill/>
                    </a:ln>
                  </pic:spPr>
                </pic:pic>
              </a:graphicData>
            </a:graphic>
          </wp:inline>
        </w:drawing>
      </w:r>
    </w:p>
    <w:p w14:paraId="79E65AC0" w14:textId="5598412C" w:rsidR="00327305" w:rsidRPr="00327305" w:rsidRDefault="00327305" w:rsidP="00327305">
      <w:pPr>
        <w:pStyle w:val="Caption"/>
      </w:pPr>
      <w:r>
        <w:t xml:space="preserve">Figure </w:t>
      </w:r>
      <w:r>
        <w:fldChar w:fldCharType="begin"/>
      </w:r>
      <w:r>
        <w:instrText xml:space="preserve"> SEQ Figure \* ARABIC </w:instrText>
      </w:r>
      <w:r>
        <w:fldChar w:fldCharType="separate"/>
      </w:r>
      <w:r w:rsidR="003A4F52">
        <w:rPr>
          <w:noProof/>
        </w:rPr>
        <w:t>3</w:t>
      </w:r>
      <w:r>
        <w:fldChar w:fldCharType="end"/>
      </w:r>
      <w:r>
        <w:t xml:space="preserve">: </w:t>
      </w:r>
      <w:r w:rsidRPr="00AD42D2">
        <w:t>NPRACH time of arrival estimation perf</w:t>
      </w:r>
      <w:r w:rsidR="00FC174B">
        <w:t>ormance with 100 km cell radius</w:t>
      </w:r>
      <w:r>
        <w:t>: 32 repetitions at 16</w:t>
      </w:r>
      <w:r w:rsidRPr="00AD42D2">
        <w:t>4 dB MCL (i.e., -5.76 dB SNR)</w:t>
      </w:r>
    </w:p>
    <w:sectPr w:rsidR="00327305" w:rsidRPr="00327305" w:rsidSect="00C02A4C">
      <w:headerReference w:type="even" r:id="rId11"/>
      <w:footerReference w:type="default" r:id="rId1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F0A063" w14:textId="77777777" w:rsidR="003908F4" w:rsidRDefault="003908F4">
      <w:r>
        <w:separator/>
      </w:r>
    </w:p>
  </w:endnote>
  <w:endnote w:type="continuationSeparator" w:id="0">
    <w:p w14:paraId="114D62FE" w14:textId="77777777" w:rsidR="003908F4" w:rsidRDefault="00390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NimbusRomNo9L-Regu">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0856BD5B" w:rsidR="00CD7E64" w:rsidRDefault="00CD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5722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722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40C29" w14:textId="77777777" w:rsidR="003908F4" w:rsidRDefault="003908F4">
      <w:r>
        <w:separator/>
      </w:r>
    </w:p>
  </w:footnote>
  <w:footnote w:type="continuationSeparator" w:id="0">
    <w:p w14:paraId="1664D95B" w14:textId="77777777" w:rsidR="003908F4" w:rsidRDefault="00390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77777777" w:rsidR="00CD7E64" w:rsidRDefault="00CD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5"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3206BA"/>
    <w:multiLevelType w:val="hybridMultilevel"/>
    <w:tmpl w:val="7330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0" w15:restartNumberingAfterBreak="0">
    <w:nsid w:val="6F21250A"/>
    <w:multiLevelType w:val="hybridMultilevel"/>
    <w:tmpl w:val="37366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0"/>
  </w:num>
  <w:num w:numId="4">
    <w:abstractNumId w:val="11"/>
  </w:num>
  <w:num w:numId="5">
    <w:abstractNumId w:val="7"/>
  </w:num>
  <w:num w:numId="6">
    <w:abstractNumId w:val="14"/>
  </w:num>
  <w:num w:numId="7">
    <w:abstractNumId w:val="18"/>
  </w:num>
  <w:num w:numId="8">
    <w:abstractNumId w:val="8"/>
  </w:num>
  <w:num w:numId="9">
    <w:abstractNumId w:val="6"/>
  </w:num>
  <w:num w:numId="10">
    <w:abstractNumId w:val="2"/>
  </w:num>
  <w:num w:numId="11">
    <w:abstractNumId w:val="1"/>
  </w:num>
  <w:num w:numId="12">
    <w:abstractNumId w:val="0"/>
  </w:num>
  <w:num w:numId="13">
    <w:abstractNumId w:val="17"/>
  </w:num>
  <w:num w:numId="14">
    <w:abstractNumId w:val="9"/>
  </w:num>
  <w:num w:numId="15">
    <w:abstractNumId w:val="13"/>
  </w:num>
  <w:num w:numId="16">
    <w:abstractNumId w:val="12"/>
  </w:num>
  <w:num w:numId="17">
    <w:abstractNumId w:val="19"/>
  </w:num>
  <w:num w:numId="18">
    <w:abstractNumId w:val="5"/>
  </w:num>
  <w:num w:numId="19">
    <w:abstractNumId w:val="15"/>
  </w:num>
  <w:num w:numId="20">
    <w:abstractNumId w:val="20"/>
  </w:num>
  <w:num w:numId="2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0"/>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4AB"/>
    <w:rsid w:val="00052A07"/>
    <w:rsid w:val="000534E3"/>
    <w:rsid w:val="0005606A"/>
    <w:rsid w:val="00057117"/>
    <w:rsid w:val="000616E7"/>
    <w:rsid w:val="0006487E"/>
    <w:rsid w:val="00065E1A"/>
    <w:rsid w:val="00077E5F"/>
    <w:rsid w:val="0008036A"/>
    <w:rsid w:val="00081AE6"/>
    <w:rsid w:val="00084900"/>
    <w:rsid w:val="000855EB"/>
    <w:rsid w:val="00085B52"/>
    <w:rsid w:val="000866F2"/>
    <w:rsid w:val="0009009F"/>
    <w:rsid w:val="00091557"/>
    <w:rsid w:val="000924C1"/>
    <w:rsid w:val="000924F0"/>
    <w:rsid w:val="00093474"/>
    <w:rsid w:val="0009510F"/>
    <w:rsid w:val="000A1B7B"/>
    <w:rsid w:val="000A56F2"/>
    <w:rsid w:val="000B0D04"/>
    <w:rsid w:val="000B0D6B"/>
    <w:rsid w:val="000B2719"/>
    <w:rsid w:val="000B3A8F"/>
    <w:rsid w:val="000B4AB9"/>
    <w:rsid w:val="000B58C3"/>
    <w:rsid w:val="000B61E9"/>
    <w:rsid w:val="000C165A"/>
    <w:rsid w:val="000C2E19"/>
    <w:rsid w:val="000C387A"/>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73A"/>
    <w:rsid w:val="00151E23"/>
    <w:rsid w:val="001526E0"/>
    <w:rsid w:val="001527C8"/>
    <w:rsid w:val="0015373E"/>
    <w:rsid w:val="001551B5"/>
    <w:rsid w:val="0015722A"/>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1F7F5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361C"/>
    <w:rsid w:val="00235632"/>
    <w:rsid w:val="00235872"/>
    <w:rsid w:val="00241559"/>
    <w:rsid w:val="002435B3"/>
    <w:rsid w:val="002451ED"/>
    <w:rsid w:val="002458EB"/>
    <w:rsid w:val="002500C8"/>
    <w:rsid w:val="00257543"/>
    <w:rsid w:val="002617E7"/>
    <w:rsid w:val="00264228"/>
    <w:rsid w:val="0026424D"/>
    <w:rsid w:val="00264334"/>
    <w:rsid w:val="0026473E"/>
    <w:rsid w:val="00265C81"/>
    <w:rsid w:val="00266214"/>
    <w:rsid w:val="00267B56"/>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2DC2"/>
    <w:rsid w:val="002E5F52"/>
    <w:rsid w:val="002E7CAE"/>
    <w:rsid w:val="002F17DD"/>
    <w:rsid w:val="002F2771"/>
    <w:rsid w:val="002F37A9"/>
    <w:rsid w:val="002F6288"/>
    <w:rsid w:val="00301122"/>
    <w:rsid w:val="00301CE6"/>
    <w:rsid w:val="0030256B"/>
    <w:rsid w:val="0030501F"/>
    <w:rsid w:val="00307BA1"/>
    <w:rsid w:val="00311702"/>
    <w:rsid w:val="00311E82"/>
    <w:rsid w:val="00313FD6"/>
    <w:rsid w:val="003143BD"/>
    <w:rsid w:val="003203ED"/>
    <w:rsid w:val="00322C9F"/>
    <w:rsid w:val="00324D23"/>
    <w:rsid w:val="00327305"/>
    <w:rsid w:val="00327997"/>
    <w:rsid w:val="00331751"/>
    <w:rsid w:val="00331B7B"/>
    <w:rsid w:val="00334579"/>
    <w:rsid w:val="00335858"/>
    <w:rsid w:val="00335E3C"/>
    <w:rsid w:val="00336BDA"/>
    <w:rsid w:val="00342BD7"/>
    <w:rsid w:val="00346DB5"/>
    <w:rsid w:val="003477B1"/>
    <w:rsid w:val="0035629A"/>
    <w:rsid w:val="00357380"/>
    <w:rsid w:val="003602D9"/>
    <w:rsid w:val="003604CE"/>
    <w:rsid w:val="00370E47"/>
    <w:rsid w:val="003742AC"/>
    <w:rsid w:val="00374ADB"/>
    <w:rsid w:val="00377CE1"/>
    <w:rsid w:val="00385BF0"/>
    <w:rsid w:val="003908F4"/>
    <w:rsid w:val="003939FF"/>
    <w:rsid w:val="003A0E41"/>
    <w:rsid w:val="003A2223"/>
    <w:rsid w:val="003A2A0F"/>
    <w:rsid w:val="003A45A1"/>
    <w:rsid w:val="003A4F52"/>
    <w:rsid w:val="003A5B0A"/>
    <w:rsid w:val="003A6BAC"/>
    <w:rsid w:val="003A7EF3"/>
    <w:rsid w:val="003B159C"/>
    <w:rsid w:val="003B369F"/>
    <w:rsid w:val="003B36A3"/>
    <w:rsid w:val="003B7FE5"/>
    <w:rsid w:val="003C11C8"/>
    <w:rsid w:val="003C2702"/>
    <w:rsid w:val="003C2D42"/>
    <w:rsid w:val="003C7806"/>
    <w:rsid w:val="003D109F"/>
    <w:rsid w:val="003D2478"/>
    <w:rsid w:val="003D3C45"/>
    <w:rsid w:val="003D5B1F"/>
    <w:rsid w:val="003E15FA"/>
    <w:rsid w:val="003E228E"/>
    <w:rsid w:val="003E55E4"/>
    <w:rsid w:val="003E5AF6"/>
    <w:rsid w:val="003E74E3"/>
    <w:rsid w:val="003F05C7"/>
    <w:rsid w:val="003F2A2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5B66"/>
    <w:rsid w:val="00421105"/>
    <w:rsid w:val="004242F4"/>
    <w:rsid w:val="0042501F"/>
    <w:rsid w:val="00427248"/>
    <w:rsid w:val="00437447"/>
    <w:rsid w:val="00441782"/>
    <w:rsid w:val="00441A92"/>
    <w:rsid w:val="00444F56"/>
    <w:rsid w:val="00446488"/>
    <w:rsid w:val="004517AA"/>
    <w:rsid w:val="004519A2"/>
    <w:rsid w:val="00451CA6"/>
    <w:rsid w:val="00452CAC"/>
    <w:rsid w:val="00457565"/>
    <w:rsid w:val="00457B71"/>
    <w:rsid w:val="004669E2"/>
    <w:rsid w:val="00470C31"/>
    <w:rsid w:val="004734D0"/>
    <w:rsid w:val="0047556B"/>
    <w:rsid w:val="00477768"/>
    <w:rsid w:val="00492BC5"/>
    <w:rsid w:val="004964F1"/>
    <w:rsid w:val="0049775F"/>
    <w:rsid w:val="004A16BC"/>
    <w:rsid w:val="004A2B94"/>
    <w:rsid w:val="004A65A5"/>
    <w:rsid w:val="004B7082"/>
    <w:rsid w:val="004B7C0C"/>
    <w:rsid w:val="004C3898"/>
    <w:rsid w:val="004D36B1"/>
    <w:rsid w:val="004D7EBD"/>
    <w:rsid w:val="004E2680"/>
    <w:rsid w:val="004E28F9"/>
    <w:rsid w:val="004E462E"/>
    <w:rsid w:val="004E56DC"/>
    <w:rsid w:val="004E76F4"/>
    <w:rsid w:val="004F0B4E"/>
    <w:rsid w:val="004F0B6C"/>
    <w:rsid w:val="004F2078"/>
    <w:rsid w:val="004F4DA3"/>
    <w:rsid w:val="00505312"/>
    <w:rsid w:val="00506557"/>
    <w:rsid w:val="0050677A"/>
    <w:rsid w:val="005108D8"/>
    <w:rsid w:val="005116F9"/>
    <w:rsid w:val="005153A7"/>
    <w:rsid w:val="005219CF"/>
    <w:rsid w:val="00534B59"/>
    <w:rsid w:val="00536759"/>
    <w:rsid w:val="00537C62"/>
    <w:rsid w:val="00546970"/>
    <w:rsid w:val="00554192"/>
    <w:rsid w:val="005545F9"/>
    <w:rsid w:val="00554E19"/>
    <w:rsid w:val="0056121F"/>
    <w:rsid w:val="00565D33"/>
    <w:rsid w:val="00572505"/>
    <w:rsid w:val="00575DA6"/>
    <w:rsid w:val="0057703A"/>
    <w:rsid w:val="00582809"/>
    <w:rsid w:val="0058798C"/>
    <w:rsid w:val="005900FA"/>
    <w:rsid w:val="005935A4"/>
    <w:rsid w:val="005948C2"/>
    <w:rsid w:val="00595DCA"/>
    <w:rsid w:val="0059779B"/>
    <w:rsid w:val="005A209A"/>
    <w:rsid w:val="005A662D"/>
    <w:rsid w:val="005A7F5E"/>
    <w:rsid w:val="005B35D7"/>
    <w:rsid w:val="005B392A"/>
    <w:rsid w:val="005B3AA3"/>
    <w:rsid w:val="005B6F83"/>
    <w:rsid w:val="005C74FB"/>
    <w:rsid w:val="005D1602"/>
    <w:rsid w:val="005E2F98"/>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37849"/>
    <w:rsid w:val="006414B8"/>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3F04"/>
    <w:rsid w:val="00695FC2"/>
    <w:rsid w:val="00696949"/>
    <w:rsid w:val="00697052"/>
    <w:rsid w:val="006A46FB"/>
    <w:rsid w:val="006A5E28"/>
    <w:rsid w:val="006A6585"/>
    <w:rsid w:val="006A697B"/>
    <w:rsid w:val="006A7AFF"/>
    <w:rsid w:val="006B15ED"/>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B3A"/>
    <w:rsid w:val="006E7D3B"/>
    <w:rsid w:val="006F1B70"/>
    <w:rsid w:val="006F341D"/>
    <w:rsid w:val="006F3CDE"/>
    <w:rsid w:val="006F58D4"/>
    <w:rsid w:val="0070346E"/>
    <w:rsid w:val="007037CE"/>
    <w:rsid w:val="00704EDB"/>
    <w:rsid w:val="00706101"/>
    <w:rsid w:val="00707072"/>
    <w:rsid w:val="0070726A"/>
    <w:rsid w:val="00707D61"/>
    <w:rsid w:val="00712287"/>
    <w:rsid w:val="00712772"/>
    <w:rsid w:val="0071406A"/>
    <w:rsid w:val="007148D3"/>
    <w:rsid w:val="00715B9A"/>
    <w:rsid w:val="00717471"/>
    <w:rsid w:val="00726EA6"/>
    <w:rsid w:val="00727208"/>
    <w:rsid w:val="00727680"/>
    <w:rsid w:val="007348B1"/>
    <w:rsid w:val="007362A6"/>
    <w:rsid w:val="00736D7D"/>
    <w:rsid w:val="00740E58"/>
    <w:rsid w:val="007445A0"/>
    <w:rsid w:val="0074524B"/>
    <w:rsid w:val="00747B94"/>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B4"/>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5A0E"/>
    <w:rsid w:val="007F75D5"/>
    <w:rsid w:val="00803FAE"/>
    <w:rsid w:val="0080605F"/>
    <w:rsid w:val="00807786"/>
    <w:rsid w:val="00811FCB"/>
    <w:rsid w:val="008158D6"/>
    <w:rsid w:val="00817196"/>
    <w:rsid w:val="008235DB"/>
    <w:rsid w:val="0082432A"/>
    <w:rsid w:val="00824AB4"/>
    <w:rsid w:val="00825C42"/>
    <w:rsid w:val="00825D25"/>
    <w:rsid w:val="00827D6F"/>
    <w:rsid w:val="00831A19"/>
    <w:rsid w:val="0083468C"/>
    <w:rsid w:val="008376AC"/>
    <w:rsid w:val="008416F1"/>
    <w:rsid w:val="00841846"/>
    <w:rsid w:val="008444E8"/>
    <w:rsid w:val="00844E80"/>
    <w:rsid w:val="00846FE7"/>
    <w:rsid w:val="00847943"/>
    <w:rsid w:val="00856911"/>
    <w:rsid w:val="008664DB"/>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45DB"/>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C8B"/>
    <w:rsid w:val="008D34F1"/>
    <w:rsid w:val="008D39D8"/>
    <w:rsid w:val="008D6D1A"/>
    <w:rsid w:val="008E065E"/>
    <w:rsid w:val="008E0927"/>
    <w:rsid w:val="008E1909"/>
    <w:rsid w:val="008E5EFD"/>
    <w:rsid w:val="008F0128"/>
    <w:rsid w:val="008F1EAB"/>
    <w:rsid w:val="008F33DC"/>
    <w:rsid w:val="008F477F"/>
    <w:rsid w:val="008F55BD"/>
    <w:rsid w:val="00902350"/>
    <w:rsid w:val="0090336B"/>
    <w:rsid w:val="009041A9"/>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3448"/>
    <w:rsid w:val="0097603D"/>
    <w:rsid w:val="00976949"/>
    <w:rsid w:val="00976B9C"/>
    <w:rsid w:val="00980477"/>
    <w:rsid w:val="009806BD"/>
    <w:rsid w:val="00985253"/>
    <w:rsid w:val="009853B3"/>
    <w:rsid w:val="00985BFD"/>
    <w:rsid w:val="00990630"/>
    <w:rsid w:val="00991761"/>
    <w:rsid w:val="00994DCA"/>
    <w:rsid w:val="009960EC"/>
    <w:rsid w:val="009970DD"/>
    <w:rsid w:val="00997CB2"/>
    <w:rsid w:val="009A02F2"/>
    <w:rsid w:val="009A0FBA"/>
    <w:rsid w:val="009A1601"/>
    <w:rsid w:val="009A18A7"/>
    <w:rsid w:val="009A462D"/>
    <w:rsid w:val="009A5CBA"/>
    <w:rsid w:val="009B1F30"/>
    <w:rsid w:val="009B3AC2"/>
    <w:rsid w:val="009B4DF4"/>
    <w:rsid w:val="009B564E"/>
    <w:rsid w:val="009B7E87"/>
    <w:rsid w:val="009C403E"/>
    <w:rsid w:val="009C6832"/>
    <w:rsid w:val="009D0465"/>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5DEF"/>
    <w:rsid w:val="00A17F63"/>
    <w:rsid w:val="00A2193B"/>
    <w:rsid w:val="00A2351A"/>
    <w:rsid w:val="00A26150"/>
    <w:rsid w:val="00A264A9"/>
    <w:rsid w:val="00A27785"/>
    <w:rsid w:val="00A30187"/>
    <w:rsid w:val="00A31306"/>
    <w:rsid w:val="00A3448A"/>
    <w:rsid w:val="00A36297"/>
    <w:rsid w:val="00A36BC2"/>
    <w:rsid w:val="00A41E2B"/>
    <w:rsid w:val="00A45B74"/>
    <w:rsid w:val="00A46B7A"/>
    <w:rsid w:val="00A52E1D"/>
    <w:rsid w:val="00A61499"/>
    <w:rsid w:val="00A62A77"/>
    <w:rsid w:val="00A63483"/>
    <w:rsid w:val="00A6549B"/>
    <w:rsid w:val="00A657D7"/>
    <w:rsid w:val="00A660AC"/>
    <w:rsid w:val="00A66AC4"/>
    <w:rsid w:val="00A67E6C"/>
    <w:rsid w:val="00A71B99"/>
    <w:rsid w:val="00A739D0"/>
    <w:rsid w:val="00A761D4"/>
    <w:rsid w:val="00A76FA7"/>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5090"/>
    <w:rsid w:val="00B357EE"/>
    <w:rsid w:val="00B372AA"/>
    <w:rsid w:val="00B40445"/>
    <w:rsid w:val="00B4050D"/>
    <w:rsid w:val="00B41888"/>
    <w:rsid w:val="00B426DC"/>
    <w:rsid w:val="00B45A52"/>
    <w:rsid w:val="00B46175"/>
    <w:rsid w:val="00B664C7"/>
    <w:rsid w:val="00B739F6"/>
    <w:rsid w:val="00B81A6C"/>
    <w:rsid w:val="00B85DE5"/>
    <w:rsid w:val="00B90F73"/>
    <w:rsid w:val="00B93B59"/>
    <w:rsid w:val="00B9406A"/>
    <w:rsid w:val="00BA2280"/>
    <w:rsid w:val="00BA2A08"/>
    <w:rsid w:val="00BA56D2"/>
    <w:rsid w:val="00BA74A4"/>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5D95"/>
    <w:rsid w:val="00C22FB5"/>
    <w:rsid w:val="00C279B5"/>
    <w:rsid w:val="00C27C45"/>
    <w:rsid w:val="00C3719D"/>
    <w:rsid w:val="00C37786"/>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49EF"/>
    <w:rsid w:val="00CC7B45"/>
    <w:rsid w:val="00CD1188"/>
    <w:rsid w:val="00CD2ED1"/>
    <w:rsid w:val="00CD337B"/>
    <w:rsid w:val="00CD7E64"/>
    <w:rsid w:val="00CE0424"/>
    <w:rsid w:val="00CE7561"/>
    <w:rsid w:val="00CF1354"/>
    <w:rsid w:val="00CF3B1F"/>
    <w:rsid w:val="00CF3BF6"/>
    <w:rsid w:val="00CF625B"/>
    <w:rsid w:val="00CF687E"/>
    <w:rsid w:val="00D0349B"/>
    <w:rsid w:val="00D10249"/>
    <w:rsid w:val="00D115C3"/>
    <w:rsid w:val="00D11897"/>
    <w:rsid w:val="00D118B2"/>
    <w:rsid w:val="00D13135"/>
    <w:rsid w:val="00D13E4E"/>
    <w:rsid w:val="00D239A7"/>
    <w:rsid w:val="00D23F47"/>
    <w:rsid w:val="00D36E71"/>
    <w:rsid w:val="00D37D87"/>
    <w:rsid w:val="00D40B33"/>
    <w:rsid w:val="00D41A2A"/>
    <w:rsid w:val="00D4318F"/>
    <w:rsid w:val="00D438BF"/>
    <w:rsid w:val="00D440F8"/>
    <w:rsid w:val="00D546FF"/>
    <w:rsid w:val="00D55AD5"/>
    <w:rsid w:val="00D576CA"/>
    <w:rsid w:val="00D61AF5"/>
    <w:rsid w:val="00D652B5"/>
    <w:rsid w:val="00D66155"/>
    <w:rsid w:val="00D708B0"/>
    <w:rsid w:val="00D75F7D"/>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4D62"/>
    <w:rsid w:val="00DF6734"/>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663"/>
    <w:rsid w:val="00E47AEF"/>
    <w:rsid w:val="00E53B75"/>
    <w:rsid w:val="00E54E3B"/>
    <w:rsid w:val="00E5689D"/>
    <w:rsid w:val="00E57565"/>
    <w:rsid w:val="00E63838"/>
    <w:rsid w:val="00E64434"/>
    <w:rsid w:val="00E67C51"/>
    <w:rsid w:val="00E72EFC"/>
    <w:rsid w:val="00E758EC"/>
    <w:rsid w:val="00E80689"/>
    <w:rsid w:val="00E820C5"/>
    <w:rsid w:val="00E8234C"/>
    <w:rsid w:val="00E83AA9"/>
    <w:rsid w:val="00E85928"/>
    <w:rsid w:val="00E87822"/>
    <w:rsid w:val="00E90395"/>
    <w:rsid w:val="00E90E49"/>
    <w:rsid w:val="00E917F9"/>
    <w:rsid w:val="00E9291C"/>
    <w:rsid w:val="00E93FFE"/>
    <w:rsid w:val="00E94F8A"/>
    <w:rsid w:val="00E96D89"/>
    <w:rsid w:val="00EA4B16"/>
    <w:rsid w:val="00EA7A41"/>
    <w:rsid w:val="00EB077B"/>
    <w:rsid w:val="00EB4EA2"/>
    <w:rsid w:val="00EC27C6"/>
    <w:rsid w:val="00EC4207"/>
    <w:rsid w:val="00EC5653"/>
    <w:rsid w:val="00EC71CE"/>
    <w:rsid w:val="00EC77A7"/>
    <w:rsid w:val="00ED1006"/>
    <w:rsid w:val="00ED73FE"/>
    <w:rsid w:val="00EE59C8"/>
    <w:rsid w:val="00EF18FE"/>
    <w:rsid w:val="00EF5787"/>
    <w:rsid w:val="00EF60D0"/>
    <w:rsid w:val="00F0528D"/>
    <w:rsid w:val="00F053FD"/>
    <w:rsid w:val="00F06C67"/>
    <w:rsid w:val="00F06DFD"/>
    <w:rsid w:val="00F071D1"/>
    <w:rsid w:val="00F07533"/>
    <w:rsid w:val="00F10629"/>
    <w:rsid w:val="00F15FA5"/>
    <w:rsid w:val="00F209B7"/>
    <w:rsid w:val="00F2376F"/>
    <w:rsid w:val="00F243D8"/>
    <w:rsid w:val="00F30828"/>
    <w:rsid w:val="00F31087"/>
    <w:rsid w:val="00F313D6"/>
    <w:rsid w:val="00F34969"/>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5E8"/>
    <w:rsid w:val="00F859D8"/>
    <w:rsid w:val="00F868F5"/>
    <w:rsid w:val="00F9056A"/>
    <w:rsid w:val="00F90F8D"/>
    <w:rsid w:val="00F92782"/>
    <w:rsid w:val="00F93AA9"/>
    <w:rsid w:val="00F96985"/>
    <w:rsid w:val="00F97838"/>
    <w:rsid w:val="00FA2BB3"/>
    <w:rsid w:val="00FB4C80"/>
    <w:rsid w:val="00FB6A6A"/>
    <w:rsid w:val="00FC174B"/>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8C6CD"/>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C387A"/>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B3E4F-3F6D-4DC3-9CA8-C13F0E1F2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1419</TotalTime>
  <Pages>4</Pages>
  <Words>1056</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Xingqin Lin</cp:lastModifiedBy>
  <cp:revision>47</cp:revision>
  <cp:lastPrinted>2008-01-31T15:09:00Z</cp:lastPrinted>
  <dcterms:created xsi:type="dcterms:W3CDTF">2017-03-10T01:31:00Z</dcterms:created>
  <dcterms:modified xsi:type="dcterms:W3CDTF">2017-03-24T17:20:00Z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